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577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  <w:gridCol w:w="2551"/>
        <w:gridCol w:w="2694"/>
      </w:tblGrid>
      <w:tr w:rsidR="009B354B" w:rsidRPr="0097728A" w14:paraId="63996BCD" w14:textId="77777777" w:rsidTr="003A2AF0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3E13E" w14:textId="2FBEA1D6" w:rsidR="009B354B" w:rsidRPr="0097728A" w:rsidRDefault="278CADF2" w:rsidP="278CADF2">
            <w:pPr>
              <w:pStyle w:val="Title"/>
              <w:spacing w:before="0" w:after="0"/>
              <w:jc w:val="left"/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</w:pPr>
            <w:r w:rsidRPr="0097728A">
              <w:rPr>
                <w:rFonts w:ascii="DINRoundOT" w:hAnsi="DINRoundOT" w:cs="DINRoundOT"/>
                <w:color w:val="E36C0A" w:themeColor="accent6" w:themeShade="BF"/>
                <w:sz w:val="18"/>
                <w:szCs w:val="18"/>
              </w:rPr>
              <w:t xml:space="preserve">ROLE TITLE:   </w:t>
            </w:r>
            <w:r w:rsidRPr="0097728A">
              <w:rPr>
                <w:rFonts w:ascii="DINRoundOT" w:hAnsi="DINRoundOT" w:cs="DINRoundOT"/>
                <w:color w:val="E36C0A" w:themeColor="accent6" w:themeShade="BF"/>
              </w:rPr>
              <w:t xml:space="preserve"> </w:t>
            </w:r>
            <w:r w:rsidR="008C57A5" w:rsidRPr="0097728A"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  <w:t>SMR</w:t>
            </w:r>
            <w:r w:rsidR="00021FBF" w:rsidRPr="0097728A"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  <w:t xml:space="preserve"> Operations </w:t>
            </w:r>
            <w:r w:rsidR="482723A3" w:rsidRPr="04B26681"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  <w:t>D</w:t>
            </w:r>
            <w:r w:rsidR="00021FBF" w:rsidRPr="04B26681"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  <w:t>irector</w:t>
            </w:r>
            <w:r w:rsidRPr="0097728A"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4EC4D" w14:textId="17201687" w:rsidR="009B354B" w:rsidRPr="0097728A" w:rsidRDefault="003D0D26" w:rsidP="00BE3821">
            <w:pPr>
              <w:pStyle w:val="Title"/>
              <w:spacing w:before="0" w:after="0"/>
              <w:jc w:val="both"/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</w:pPr>
            <w:r w:rsidRPr="0097728A">
              <w:rPr>
                <w:rFonts w:ascii="DINRoundOT" w:hAnsi="DINRoundOT" w:cs="DINRoundOT"/>
                <w:color w:val="E36C0A" w:themeColor="accent6" w:themeShade="BF"/>
                <w:sz w:val="18"/>
                <w:szCs w:val="18"/>
              </w:rPr>
              <w:t>DATE</w:t>
            </w:r>
            <w:r w:rsidR="009B354B" w:rsidRPr="0097728A">
              <w:rPr>
                <w:rFonts w:ascii="DINRoundOT" w:hAnsi="DINRoundOT" w:cs="DINRoundOT"/>
                <w:color w:val="E36C0A" w:themeColor="accent6" w:themeShade="BF"/>
                <w:sz w:val="18"/>
                <w:szCs w:val="18"/>
              </w:rPr>
              <w:t>:</w:t>
            </w:r>
            <w:r w:rsidR="00CF623E" w:rsidRPr="0097728A">
              <w:rPr>
                <w:rFonts w:ascii="DINRoundOT" w:hAnsi="DINRoundOT" w:cs="DINRoundOT"/>
                <w:color w:val="E36C0A" w:themeColor="accent6" w:themeShade="BF"/>
                <w:sz w:val="18"/>
                <w:szCs w:val="18"/>
              </w:rPr>
              <w:t xml:space="preserve"> </w:t>
            </w:r>
            <w:r w:rsidRPr="0097728A">
              <w:rPr>
                <w:rFonts w:ascii="DINRoundOT" w:hAnsi="DINRoundOT" w:cs="DINRoundOT"/>
                <w:color w:val="E36C0A" w:themeColor="accent6" w:themeShade="BF"/>
                <w:sz w:val="18"/>
                <w:szCs w:val="18"/>
              </w:rPr>
              <w:t xml:space="preserve"> </w:t>
            </w:r>
            <w:r w:rsidR="00520D3B">
              <w:rPr>
                <w:rFonts w:ascii="DINRoundOT" w:hAnsi="DINRoundOT" w:cs="DINRoundOT"/>
                <w:color w:val="E36C0A" w:themeColor="accent6" w:themeShade="BF"/>
                <w:sz w:val="18"/>
                <w:szCs w:val="18"/>
              </w:rPr>
              <w:t xml:space="preserve">                   </w:t>
            </w:r>
            <w:r w:rsidR="00AC50A9" w:rsidRPr="00AC50A9">
              <w:rPr>
                <w:rFonts w:ascii="DINRoundOT" w:hAnsi="DINRoundOT" w:cs="DINRoundOT"/>
                <w:sz w:val="18"/>
                <w:szCs w:val="18"/>
              </w:rPr>
              <w:t>January 2025</w:t>
            </w:r>
            <w:r w:rsidRPr="0097728A"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  <w:t xml:space="preserve"> </w:t>
            </w:r>
            <w:r w:rsidR="0066751F" w:rsidRPr="0097728A"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  <w:t xml:space="preserve">         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A2BA6" w14:textId="77777777" w:rsidR="009B354B" w:rsidRPr="0097728A" w:rsidRDefault="009B354B" w:rsidP="005331BD">
            <w:pPr>
              <w:pStyle w:val="Title"/>
              <w:spacing w:before="0" w:after="0"/>
              <w:jc w:val="left"/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</w:pPr>
          </w:p>
        </w:tc>
      </w:tr>
      <w:tr w:rsidR="009B354B" w:rsidRPr="0097728A" w14:paraId="44F573C9" w14:textId="77777777" w:rsidTr="003A2AF0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971EA" w14:textId="7777BCDF" w:rsidR="009B354B" w:rsidRPr="0097728A" w:rsidRDefault="003D0D26" w:rsidP="005331BD">
            <w:pPr>
              <w:pStyle w:val="Title"/>
              <w:tabs>
                <w:tab w:val="left" w:pos="1245"/>
              </w:tabs>
              <w:spacing w:before="0" w:after="0"/>
              <w:jc w:val="both"/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</w:pPr>
            <w:r w:rsidRPr="0097728A">
              <w:rPr>
                <w:rFonts w:ascii="DINRoundOT" w:hAnsi="DINRoundOT" w:cs="DINRoundOT"/>
                <w:color w:val="E36C0A" w:themeColor="accent6" w:themeShade="BF"/>
                <w:sz w:val="18"/>
                <w:szCs w:val="18"/>
              </w:rPr>
              <w:t>GRADE:</w:t>
            </w:r>
            <w:r w:rsidRPr="0097728A"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  <w:t xml:space="preserve">  </w:t>
            </w:r>
            <w:r w:rsidR="004D6969" w:rsidRPr="0097728A"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  <w:t xml:space="preserve">          </w:t>
            </w:r>
            <w:r w:rsidR="005B357C" w:rsidRPr="0097728A"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  <w:t>HOF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3DAB3" w14:textId="408A8556" w:rsidR="009B354B" w:rsidRPr="0097728A" w:rsidRDefault="003D0D26" w:rsidP="005331BD">
            <w:pPr>
              <w:pStyle w:val="Title"/>
              <w:spacing w:before="0" w:after="0"/>
              <w:jc w:val="both"/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</w:pPr>
            <w:r w:rsidRPr="0097728A">
              <w:rPr>
                <w:rFonts w:ascii="DINRoundOT" w:hAnsi="DINRoundOT" w:cs="DINRoundOT"/>
                <w:color w:val="E36C0A" w:themeColor="accent6" w:themeShade="BF"/>
                <w:sz w:val="18"/>
                <w:szCs w:val="18"/>
              </w:rPr>
              <w:t>BUSINESS UNIT:</w:t>
            </w:r>
            <w:r w:rsidR="0066751F" w:rsidRPr="0097728A">
              <w:rPr>
                <w:rFonts w:ascii="DINRoundOT" w:hAnsi="DINRoundOT" w:cs="DINRoundOT"/>
                <w:color w:val="E36C0A" w:themeColor="accent6" w:themeShade="BF"/>
                <w:sz w:val="18"/>
                <w:szCs w:val="18"/>
              </w:rPr>
              <w:t xml:space="preserve">   </w:t>
            </w:r>
            <w:r w:rsidR="00632975" w:rsidRPr="0097728A">
              <w:rPr>
                <w:rFonts w:ascii="DINRoundOT" w:hAnsi="DINRoundOT" w:cs="DINRoundOT"/>
                <w:sz w:val="18"/>
                <w:szCs w:val="18"/>
              </w:rPr>
              <w:t>SMR</w:t>
            </w:r>
            <w:r w:rsidRPr="0097728A">
              <w:rPr>
                <w:rFonts w:ascii="DINRoundOT" w:hAnsi="DINRoundOT" w:cs="DINRoundOT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9E3D1" w14:textId="77777777" w:rsidR="009B354B" w:rsidRPr="0097728A" w:rsidRDefault="009B354B" w:rsidP="005331BD">
            <w:pPr>
              <w:pStyle w:val="Title"/>
              <w:spacing w:before="0" w:after="0"/>
              <w:jc w:val="both"/>
              <w:rPr>
                <w:rFonts w:ascii="DINRoundOT" w:hAnsi="DINRoundOT" w:cs="DINRoundOT"/>
                <w:color w:val="000000" w:themeColor="text1"/>
                <w:sz w:val="18"/>
                <w:szCs w:val="18"/>
              </w:rPr>
            </w:pPr>
          </w:p>
        </w:tc>
      </w:tr>
      <w:tr w:rsidR="009B354B" w:rsidRPr="0097728A" w14:paraId="0800D9A1" w14:textId="77777777" w:rsidTr="003A2AF0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67BBF7" w14:textId="77777777" w:rsidR="009B354B" w:rsidRPr="0097728A" w:rsidRDefault="009B354B" w:rsidP="005331BD">
            <w:pPr>
              <w:pStyle w:val="Title"/>
              <w:spacing w:before="0" w:after="0"/>
              <w:jc w:val="both"/>
              <w:rPr>
                <w:rFonts w:ascii="DINRoundOT" w:hAnsi="DINRoundOT" w:cs="DINRoundOT"/>
                <w:b w:val="0"/>
                <w:bCs w:val="0"/>
                <w:cap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A2BEC9" w14:textId="77777777" w:rsidR="009B354B" w:rsidRPr="0097728A" w:rsidRDefault="009B354B" w:rsidP="005331BD">
            <w:pPr>
              <w:pStyle w:val="Title"/>
              <w:spacing w:before="0" w:after="0"/>
              <w:jc w:val="both"/>
              <w:rPr>
                <w:rFonts w:ascii="DINRoundOT" w:hAnsi="DINRoundOT" w:cs="DINRoundOT"/>
                <w:cap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7DE681" w14:textId="77777777" w:rsidR="009B354B" w:rsidRPr="0097728A" w:rsidRDefault="009B354B" w:rsidP="005331BD">
            <w:pPr>
              <w:pStyle w:val="Title"/>
              <w:spacing w:before="0" w:after="0"/>
              <w:jc w:val="both"/>
              <w:rPr>
                <w:rFonts w:ascii="DINRoundOT" w:hAnsi="DINRoundOT" w:cs="DINRoundOT"/>
                <w:cap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B354B" w:rsidRPr="0097728A" w14:paraId="67487123" w14:textId="77777777" w:rsidTr="00FD77D7">
        <w:trPr>
          <w:trHeight w:val="367"/>
        </w:trPr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A9B09C" w14:textId="77777777" w:rsidR="009B354B" w:rsidRPr="0097728A" w:rsidRDefault="009B354B" w:rsidP="005331BD">
            <w:pPr>
              <w:rPr>
                <w:rFonts w:ascii="DINRoundOT" w:hAnsi="DINRoundOT" w:cs="DINRoundOT"/>
                <w:b/>
                <w:color w:val="F95108"/>
                <w:sz w:val="18"/>
                <w:szCs w:val="18"/>
              </w:rPr>
            </w:pPr>
            <w:r w:rsidRPr="0097728A">
              <w:rPr>
                <w:rFonts w:ascii="DINRoundOT" w:hAnsi="DINRoundOT" w:cs="DINRoundOT"/>
                <w:b/>
                <w:color w:val="F95108"/>
                <w:sz w:val="18"/>
                <w:szCs w:val="18"/>
              </w:rPr>
              <w:t>Role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E91036" w14:textId="77777777" w:rsidR="009B354B" w:rsidRPr="0097728A" w:rsidRDefault="009B354B" w:rsidP="005331BD">
            <w:pPr>
              <w:rPr>
                <w:rFonts w:ascii="DINRoundOT" w:hAnsi="DINRoundOT" w:cs="DINRoundOT"/>
                <w:b/>
                <w:color w:val="F95108"/>
                <w:sz w:val="18"/>
                <w:szCs w:val="18"/>
              </w:rPr>
            </w:pPr>
            <w:r w:rsidRPr="0097728A">
              <w:rPr>
                <w:rFonts w:ascii="DINRoundOT" w:hAnsi="DINRoundOT" w:cs="DINRoundOT"/>
                <w:b/>
                <w:color w:val="F95108"/>
                <w:sz w:val="18"/>
                <w:szCs w:val="18"/>
              </w:rPr>
              <w:t>Need to Do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1FC2A7" w14:textId="77777777" w:rsidR="009B354B" w:rsidRPr="0097728A" w:rsidRDefault="009B354B" w:rsidP="005331BD">
            <w:pPr>
              <w:rPr>
                <w:rFonts w:ascii="DINRoundOT" w:hAnsi="DINRoundOT" w:cs="DINRoundOT"/>
                <w:b/>
                <w:color w:val="F95108"/>
                <w:sz w:val="18"/>
                <w:szCs w:val="18"/>
              </w:rPr>
            </w:pPr>
            <w:r w:rsidRPr="0097728A">
              <w:rPr>
                <w:rFonts w:ascii="DINRoundOT" w:hAnsi="DINRoundOT" w:cs="DINRoundOT"/>
                <w:b/>
                <w:color w:val="F95108"/>
                <w:sz w:val="18"/>
                <w:szCs w:val="18"/>
              </w:rPr>
              <w:t>Need To Know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B751B" w14:textId="77777777" w:rsidR="009B354B" w:rsidRPr="0097728A" w:rsidRDefault="009B354B" w:rsidP="005331BD">
            <w:pPr>
              <w:rPr>
                <w:rFonts w:ascii="DINRoundOT" w:hAnsi="DINRoundOT" w:cs="DINRoundOT"/>
                <w:b/>
                <w:color w:val="F95108"/>
                <w:sz w:val="18"/>
                <w:szCs w:val="18"/>
              </w:rPr>
            </w:pPr>
            <w:r w:rsidRPr="0097728A">
              <w:rPr>
                <w:rFonts w:ascii="DINRoundOT" w:hAnsi="DINRoundOT" w:cs="DINRoundOT"/>
                <w:b/>
                <w:color w:val="F95108"/>
                <w:sz w:val="18"/>
                <w:szCs w:val="18"/>
              </w:rPr>
              <w:t>Need to Be</w:t>
            </w:r>
          </w:p>
        </w:tc>
      </w:tr>
      <w:tr w:rsidR="009B354B" w:rsidRPr="0097728A" w14:paraId="6689E775" w14:textId="77777777" w:rsidTr="00FD77D7">
        <w:trPr>
          <w:trHeight w:val="8883"/>
        </w:trPr>
        <w:tc>
          <w:tcPr>
            <w:tcW w:w="5245" w:type="dxa"/>
            <w:shd w:val="clear" w:color="auto" w:fill="auto"/>
          </w:tcPr>
          <w:p w14:paraId="61292DDF" w14:textId="77777777" w:rsidR="009B354B" w:rsidRPr="009A0049" w:rsidRDefault="009B354B" w:rsidP="005331BD">
            <w:pPr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</w:pPr>
          </w:p>
          <w:p w14:paraId="2A4C67F1" w14:textId="77777777" w:rsidR="004B78C5" w:rsidRPr="009A0049" w:rsidRDefault="004B78C5" w:rsidP="004B78C5">
            <w:pPr>
              <w:rPr>
                <w:rFonts w:ascii="Frederick Simms" w:hAnsi="Frederick Simms" w:cs="DINRoundOT-Medium"/>
                <w:color w:val="E36C0A" w:themeColor="accent6" w:themeShade="BF"/>
                <w:sz w:val="18"/>
                <w:szCs w:val="18"/>
              </w:rPr>
            </w:pPr>
            <w:r w:rsidRPr="009A0049">
              <w:rPr>
                <w:rFonts w:ascii="Frederick Simms" w:hAnsi="Frederick Simms" w:cs="DINRoundOT-Medium"/>
                <w:b/>
                <w:color w:val="E36C0A" w:themeColor="accent6" w:themeShade="BF"/>
                <w:sz w:val="18"/>
                <w:szCs w:val="18"/>
              </w:rPr>
              <w:t>Role Purpose</w:t>
            </w:r>
          </w:p>
          <w:p w14:paraId="3B71325B" w14:textId="77777777" w:rsidR="00C54900" w:rsidRPr="009A0049" w:rsidRDefault="00C54900" w:rsidP="005331BD">
            <w:pPr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</w:pPr>
          </w:p>
          <w:p w14:paraId="53BBE462" w14:textId="3872979C" w:rsidR="00073D27" w:rsidRPr="009A0049" w:rsidRDefault="00073D27" w:rsidP="005331BD">
            <w:pPr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 xml:space="preserve">The purpose of the Director of SMR </w:t>
            </w:r>
            <w:r w:rsidR="09AA2A45" w:rsidRPr="00E76251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>O</w:t>
            </w:r>
            <w:r w:rsidRPr="00E76251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>perations</w:t>
            </w:r>
            <w:r w:rsidRPr="009A0049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 xml:space="preserve"> is to lead the end-to-end</w:t>
            </w:r>
            <w:r w:rsidR="00402733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 xml:space="preserve"> commercial </w:t>
            </w:r>
            <w:r w:rsidR="0097728A" w:rsidRPr="009A0049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>performance</w:t>
            </w:r>
            <w:r w:rsidRPr="009A0049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 xml:space="preserve"> of the SMR operational </w:t>
            </w:r>
            <w:r w:rsidRPr="499455F3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>team</w:t>
            </w:r>
            <w:r w:rsidR="4213BA30" w:rsidRPr="499455F3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 xml:space="preserve"> </w:t>
            </w:r>
            <w:r w:rsidR="4213BA30" w:rsidRPr="09622CFE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>with</w:t>
            </w:r>
            <w:r w:rsidRPr="009A0049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 xml:space="preserve"> </w:t>
            </w:r>
            <w:r w:rsidR="43AFADA1" w:rsidRPr="7861C121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 xml:space="preserve">the </w:t>
            </w:r>
            <w:r w:rsidR="00085716" w:rsidRPr="009A0049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 xml:space="preserve">engagement of the SMR </w:t>
            </w:r>
            <w:r w:rsidR="0066250B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>m</w:t>
            </w:r>
            <w:r w:rsidR="00085716" w:rsidRPr="009A0049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>echanics</w:t>
            </w:r>
            <w:r w:rsidR="00AB5D72" w:rsidRPr="009A0049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 xml:space="preserve">, </w:t>
            </w:r>
            <w:r w:rsidR="00AC2CEC" w:rsidRPr="009A0049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 xml:space="preserve">defining and executing the </w:t>
            </w:r>
            <w:r w:rsidR="00DB3D79" w:rsidRPr="009A0049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>operational</w:t>
            </w:r>
            <w:r w:rsidR="00AC2CEC" w:rsidRPr="009A0049"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  <w:t xml:space="preserve"> delivery strategy.</w:t>
            </w:r>
          </w:p>
          <w:p w14:paraId="5F8F0991" w14:textId="6702E399" w:rsidR="005F0F9A" w:rsidRPr="009A0049" w:rsidRDefault="0066250B" w:rsidP="00EE027A">
            <w:pPr>
              <w:rPr>
                <w:rFonts w:ascii="Frederick Simms" w:hAnsi="Frederick Simms" w:cs="DINRoundOT"/>
                <w:sz w:val="18"/>
                <w:szCs w:val="18"/>
              </w:rPr>
            </w:pPr>
            <w:r>
              <w:rPr>
                <w:rFonts w:ascii="Frederick Simms" w:hAnsi="Frederick Simms" w:cs="DINRoundOT"/>
                <w:sz w:val="18"/>
                <w:szCs w:val="18"/>
              </w:rPr>
              <w:t xml:space="preserve">Be the </w:t>
            </w:r>
            <w:r w:rsidR="00843498" w:rsidRPr="009A0049">
              <w:rPr>
                <w:rFonts w:ascii="Frederick Simms" w:hAnsi="Frederick Simms" w:cs="DINRoundOT"/>
                <w:sz w:val="18"/>
                <w:szCs w:val="18"/>
              </w:rPr>
              <w:t>v</w:t>
            </w:r>
            <w:r w:rsidR="004B1104" w:rsidRPr="009A0049">
              <w:rPr>
                <w:rFonts w:ascii="Frederick Simms" w:hAnsi="Frederick Simms" w:cs="DINRoundOT"/>
                <w:sz w:val="18"/>
                <w:szCs w:val="18"/>
              </w:rPr>
              <w:t>isible leader of the SMR operation</w:t>
            </w:r>
            <w:r w:rsidR="77E408D3" w:rsidRPr="7F4F1C06">
              <w:rPr>
                <w:rFonts w:ascii="Frederick Simms" w:hAnsi="Frederick Simms" w:cs="DINRoundOT"/>
                <w:sz w:val="18"/>
                <w:szCs w:val="18"/>
              </w:rPr>
              <w:t>.</w:t>
            </w:r>
          </w:p>
          <w:p w14:paraId="5E8AA0BB" w14:textId="326E9B4A" w:rsidR="00EE027A" w:rsidRPr="009A0049" w:rsidRDefault="005F0F9A" w:rsidP="00EE027A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 xml:space="preserve">The role will </w:t>
            </w:r>
            <w:r w:rsidR="004B1104" w:rsidRPr="009A0049">
              <w:rPr>
                <w:rFonts w:ascii="Frederick Simms" w:hAnsi="Frederick Simms" w:cs="DINRoundOT"/>
                <w:sz w:val="18"/>
                <w:szCs w:val="18"/>
              </w:rPr>
              <w:t xml:space="preserve">deliver </w:t>
            </w:r>
            <w:r w:rsidR="00F81F1D" w:rsidRPr="009A0049">
              <w:rPr>
                <w:rFonts w:ascii="Frederick Simms" w:hAnsi="Frederick Simms" w:cs="DINRoundOT"/>
                <w:sz w:val="18"/>
                <w:szCs w:val="18"/>
              </w:rPr>
              <w:t xml:space="preserve">team growth, </w:t>
            </w:r>
            <w:r w:rsidRPr="009A0049">
              <w:rPr>
                <w:rFonts w:ascii="Frederick Simms" w:hAnsi="Frederick Simms" w:cs="DINRoundOT"/>
                <w:sz w:val="18"/>
                <w:szCs w:val="18"/>
              </w:rPr>
              <w:t>commercial</w:t>
            </w:r>
            <w:r w:rsidR="001B17C1">
              <w:rPr>
                <w:rFonts w:ascii="Frederick Simms" w:hAnsi="Frederick Simms" w:cs="DINRoundOT"/>
                <w:sz w:val="18"/>
                <w:szCs w:val="18"/>
              </w:rPr>
              <w:t xml:space="preserve"> performance as well </w:t>
            </w:r>
            <w:r w:rsidR="001B17C1" w:rsidRPr="13A77ECD">
              <w:rPr>
                <w:rFonts w:ascii="Frederick Simms" w:hAnsi="Frederick Simms" w:cs="DINRoundOT"/>
                <w:sz w:val="18"/>
                <w:szCs w:val="18"/>
              </w:rPr>
              <w:t>as</w:t>
            </w:r>
            <w:r w:rsidR="579C9AE0" w:rsidRPr="13A77ECD">
              <w:rPr>
                <w:rFonts w:ascii="Frederick Simms" w:hAnsi="Frederick Simms" w:cs="DINRoundOT"/>
                <w:sz w:val="18"/>
                <w:szCs w:val="18"/>
              </w:rPr>
              <w:t xml:space="preserve"> </w:t>
            </w:r>
            <w:r w:rsidR="00F462D3" w:rsidRPr="13A77ECD">
              <w:rPr>
                <w:rFonts w:ascii="Frederick Simms" w:hAnsi="Frederick Simms" w:cs="DINRoundOT"/>
                <w:sz w:val="18"/>
                <w:szCs w:val="18"/>
              </w:rPr>
              <w:t>quality</w:t>
            </w:r>
            <w:r w:rsidR="00404920" w:rsidRPr="009A0049">
              <w:rPr>
                <w:rFonts w:ascii="Frederick Simms" w:hAnsi="Frederick Simms" w:cs="DINRoundOT"/>
                <w:sz w:val="18"/>
                <w:szCs w:val="18"/>
              </w:rPr>
              <w:t xml:space="preserve">, </w:t>
            </w:r>
            <w:r w:rsidR="0030552C" w:rsidRPr="009A0049">
              <w:rPr>
                <w:rFonts w:ascii="Frederick Simms" w:hAnsi="Frederick Simms" w:cs="DINRoundOT"/>
                <w:sz w:val="18"/>
                <w:szCs w:val="18"/>
              </w:rPr>
              <w:t>capability,</w:t>
            </w:r>
            <w:r w:rsidR="00404920" w:rsidRPr="009A0049">
              <w:rPr>
                <w:rFonts w:ascii="Frederick Simms" w:hAnsi="Frederick Simms" w:cs="DINRoundOT"/>
                <w:sz w:val="18"/>
                <w:szCs w:val="18"/>
              </w:rPr>
              <w:t xml:space="preserve"> </w:t>
            </w:r>
            <w:r w:rsidR="00F462D3" w:rsidRPr="009A0049">
              <w:rPr>
                <w:rFonts w:ascii="Frederick Simms" w:hAnsi="Frederick Simms" w:cs="DINRoundOT"/>
                <w:sz w:val="18"/>
                <w:szCs w:val="18"/>
              </w:rPr>
              <w:t xml:space="preserve">and </w:t>
            </w:r>
            <w:r w:rsidR="00404920" w:rsidRPr="009A0049">
              <w:rPr>
                <w:rFonts w:ascii="Frederick Simms" w:hAnsi="Frederick Simms" w:cs="DINRoundOT"/>
                <w:sz w:val="18"/>
                <w:szCs w:val="18"/>
              </w:rPr>
              <w:t xml:space="preserve">productivity </w:t>
            </w:r>
            <w:r w:rsidR="00DB3D79" w:rsidRPr="009A0049">
              <w:rPr>
                <w:rFonts w:ascii="Frederick Simms" w:hAnsi="Frederick Simms" w:cs="DINRoundOT"/>
                <w:sz w:val="18"/>
                <w:szCs w:val="18"/>
              </w:rPr>
              <w:t>improvements.</w:t>
            </w:r>
          </w:p>
          <w:p w14:paraId="4843D1E2" w14:textId="3357B023" w:rsidR="00404920" w:rsidRPr="009A0049" w:rsidRDefault="00404920" w:rsidP="00EE027A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 xml:space="preserve">Growing our </w:t>
            </w:r>
            <w:r w:rsidR="00A44248" w:rsidRPr="009A0049">
              <w:rPr>
                <w:rFonts w:ascii="Frederick Simms" w:hAnsi="Frederick Simms" w:cs="DINRoundOT"/>
                <w:sz w:val="18"/>
                <w:szCs w:val="18"/>
              </w:rPr>
              <w:t xml:space="preserve">Mobile Mechanic </w:t>
            </w:r>
            <w:r w:rsidR="00FE2530" w:rsidRPr="009A0049">
              <w:rPr>
                <w:rFonts w:ascii="Frederick Simms" w:hAnsi="Frederick Simms" w:cs="DINRoundOT"/>
                <w:sz w:val="18"/>
                <w:szCs w:val="18"/>
              </w:rPr>
              <w:t>work force to 1000+</w:t>
            </w:r>
            <w:r w:rsidR="000347D1" w:rsidRPr="009A0049">
              <w:rPr>
                <w:rFonts w:ascii="Frederick Simms" w:hAnsi="Frederick Simms" w:cs="DINRoundOT"/>
                <w:sz w:val="18"/>
                <w:szCs w:val="18"/>
              </w:rPr>
              <w:t xml:space="preserve"> engaged, </w:t>
            </w:r>
            <w:r w:rsidR="00624755" w:rsidRPr="009A0049">
              <w:rPr>
                <w:rFonts w:ascii="Frederick Simms" w:hAnsi="Frederick Simms" w:cs="DINRoundOT"/>
                <w:sz w:val="18"/>
                <w:szCs w:val="18"/>
              </w:rPr>
              <w:t>motivated</w:t>
            </w:r>
            <w:r w:rsidR="000347D1" w:rsidRPr="009A0049">
              <w:rPr>
                <w:rFonts w:ascii="Frederick Simms" w:hAnsi="Frederick Simms" w:cs="DINRoundOT"/>
                <w:sz w:val="18"/>
                <w:szCs w:val="18"/>
              </w:rPr>
              <w:t xml:space="preserve"> and </w:t>
            </w:r>
            <w:r w:rsidR="00851723" w:rsidRPr="009A0049">
              <w:rPr>
                <w:rFonts w:ascii="Frederick Simms" w:hAnsi="Frederick Simms" w:cs="DINRoundOT"/>
                <w:sz w:val="18"/>
                <w:szCs w:val="18"/>
              </w:rPr>
              <w:t xml:space="preserve">experienced </w:t>
            </w:r>
            <w:r w:rsidR="000347D1" w:rsidRPr="009A0049">
              <w:rPr>
                <w:rFonts w:ascii="Frederick Simms" w:hAnsi="Frederick Simms" w:cs="DINRoundOT"/>
                <w:sz w:val="18"/>
                <w:szCs w:val="18"/>
              </w:rPr>
              <w:t xml:space="preserve">mechanics </w:t>
            </w:r>
            <w:r w:rsidR="00EF4F92" w:rsidRPr="009A0049">
              <w:rPr>
                <w:rFonts w:ascii="Frederick Simms" w:hAnsi="Frederick Simms" w:cs="DINRoundOT"/>
                <w:sz w:val="18"/>
                <w:szCs w:val="18"/>
              </w:rPr>
              <w:t xml:space="preserve">delivering a </w:t>
            </w:r>
            <w:r w:rsidR="000F79AC">
              <w:rPr>
                <w:rFonts w:ascii="Frederick Simms" w:hAnsi="Frederick Simms" w:cs="DINRoundOT"/>
                <w:sz w:val="18"/>
                <w:szCs w:val="18"/>
              </w:rPr>
              <w:t xml:space="preserve">market leading </w:t>
            </w:r>
            <w:r w:rsidR="00DB3D79" w:rsidRPr="009A0049">
              <w:rPr>
                <w:rFonts w:ascii="Frederick Simms" w:hAnsi="Frederick Simms" w:cs="DINRoundOT"/>
                <w:sz w:val="18"/>
                <w:szCs w:val="18"/>
              </w:rPr>
              <w:t>5-star</w:t>
            </w:r>
            <w:r w:rsidR="00EF4F92" w:rsidRPr="009A0049">
              <w:rPr>
                <w:rFonts w:ascii="Frederick Simms" w:hAnsi="Frederick Simms" w:cs="DINRoundOT"/>
                <w:sz w:val="18"/>
                <w:szCs w:val="18"/>
              </w:rPr>
              <w:t xml:space="preserve"> service</w:t>
            </w:r>
            <w:r w:rsidR="73B0ECE6" w:rsidRPr="36A97AB6">
              <w:rPr>
                <w:rFonts w:ascii="Frederick Simms" w:hAnsi="Frederick Simms" w:cs="DINRoundOT"/>
                <w:sz w:val="18"/>
                <w:szCs w:val="18"/>
              </w:rPr>
              <w:t xml:space="preserve"> </w:t>
            </w:r>
            <w:r w:rsidR="0066250B">
              <w:rPr>
                <w:rFonts w:ascii="Frederick Simms" w:hAnsi="Frederick Simms" w:cs="DINRoundOT"/>
                <w:sz w:val="18"/>
                <w:szCs w:val="18"/>
              </w:rPr>
              <w:t>and managing a £30m to £100m+ cost base</w:t>
            </w:r>
            <w:r w:rsidR="00EF4F92" w:rsidRPr="009A0049">
              <w:rPr>
                <w:rFonts w:ascii="Frederick Simms" w:hAnsi="Frederick Simms" w:cs="DINRoundOT"/>
                <w:sz w:val="18"/>
                <w:szCs w:val="18"/>
              </w:rPr>
              <w:t>.</w:t>
            </w:r>
          </w:p>
          <w:p w14:paraId="7FA304FF" w14:textId="28EE30B2" w:rsidR="00D12276" w:rsidRPr="009A0049" w:rsidRDefault="000F79AC" w:rsidP="00EE027A">
            <w:pPr>
              <w:rPr>
                <w:rFonts w:ascii="Frederick Simms" w:hAnsi="Frederick Simms" w:cs="DINRoundOT"/>
                <w:sz w:val="18"/>
                <w:szCs w:val="18"/>
              </w:rPr>
            </w:pPr>
            <w:r>
              <w:rPr>
                <w:rFonts w:ascii="Frederick Simms" w:hAnsi="Frederick Simms" w:cs="DINRoundOT"/>
                <w:sz w:val="18"/>
                <w:szCs w:val="18"/>
              </w:rPr>
              <w:t>Creating d</w:t>
            </w:r>
            <w:r w:rsidR="00CF1E12" w:rsidRPr="009A0049">
              <w:rPr>
                <w:rFonts w:ascii="Frederick Simms" w:hAnsi="Frederick Simms" w:cs="DINRoundOT"/>
                <w:sz w:val="18"/>
                <w:szCs w:val="18"/>
              </w:rPr>
              <w:t>evelop</w:t>
            </w:r>
            <w:r>
              <w:rPr>
                <w:rFonts w:ascii="Frederick Simms" w:hAnsi="Frederick Simms" w:cs="DINRoundOT"/>
                <w:sz w:val="18"/>
                <w:szCs w:val="18"/>
              </w:rPr>
              <w:t xml:space="preserve">ment opportunities </w:t>
            </w:r>
            <w:r w:rsidR="00CF1E12" w:rsidRPr="009A0049">
              <w:rPr>
                <w:rFonts w:ascii="Frederick Simms" w:hAnsi="Frederick Simms" w:cs="DINRoundOT"/>
                <w:sz w:val="18"/>
                <w:szCs w:val="18"/>
              </w:rPr>
              <w:t>across</w:t>
            </w:r>
            <w:r w:rsidR="0066250B">
              <w:rPr>
                <w:rFonts w:ascii="Frederick Simms" w:hAnsi="Frederick Simms" w:cs="DINRoundOT"/>
                <w:sz w:val="18"/>
                <w:szCs w:val="18"/>
              </w:rPr>
              <w:t xml:space="preserve"> all operational roles</w:t>
            </w:r>
            <w:r w:rsidR="3FA9FE96" w:rsidRPr="71E8A056">
              <w:rPr>
                <w:rFonts w:ascii="Frederick Simms" w:hAnsi="Frederick Simms" w:cs="DINRoundOT"/>
                <w:sz w:val="18"/>
                <w:szCs w:val="18"/>
              </w:rPr>
              <w:t>.</w:t>
            </w:r>
          </w:p>
          <w:p w14:paraId="60EE86B8" w14:textId="7B2DAFF7" w:rsidR="006A0BC3" w:rsidRPr="009A0049" w:rsidRDefault="006A0BC3" w:rsidP="00EE027A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 xml:space="preserve">Growing operational capability </w:t>
            </w:r>
            <w:r w:rsidR="00CB3235" w:rsidRPr="009A0049">
              <w:rPr>
                <w:rFonts w:ascii="Frederick Simms" w:hAnsi="Frederick Simms" w:cs="DINRoundOT"/>
                <w:sz w:val="18"/>
                <w:szCs w:val="18"/>
              </w:rPr>
              <w:t>to deliver more services to our B2C and B2B customers</w:t>
            </w:r>
          </w:p>
          <w:p w14:paraId="12813CD8" w14:textId="02F8880A" w:rsidR="00EE4016" w:rsidRPr="009A0049" w:rsidRDefault="278CADF2" w:rsidP="278CADF2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 xml:space="preserve"> </w:t>
            </w:r>
          </w:p>
          <w:p w14:paraId="2030812F" w14:textId="77777777" w:rsidR="002C2694" w:rsidRPr="009A0049" w:rsidRDefault="002C2694" w:rsidP="002C2694">
            <w:pPr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  <w:t>Reports to:</w:t>
            </w:r>
          </w:p>
          <w:p w14:paraId="7FD8A9DC" w14:textId="0D8FB914" w:rsidR="002C2694" w:rsidRPr="009A0049" w:rsidRDefault="00004359" w:rsidP="002C2694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 xml:space="preserve">The role will report to the </w:t>
            </w:r>
            <w:r w:rsidR="00851723" w:rsidRPr="009A0049">
              <w:rPr>
                <w:rFonts w:ascii="Frederick Simms" w:hAnsi="Frederick Simms" w:cs="DINRoundOT"/>
                <w:sz w:val="18"/>
                <w:szCs w:val="18"/>
              </w:rPr>
              <w:t xml:space="preserve">CEO of </w:t>
            </w:r>
            <w:r w:rsidR="0066250B">
              <w:rPr>
                <w:rFonts w:ascii="Frederick Simms" w:hAnsi="Frederick Simms" w:cs="DINRoundOT"/>
                <w:sz w:val="18"/>
                <w:szCs w:val="18"/>
              </w:rPr>
              <w:t>S</w:t>
            </w:r>
            <w:r w:rsidR="00851723" w:rsidRPr="009A0049">
              <w:rPr>
                <w:rFonts w:ascii="Frederick Simms" w:hAnsi="Frederick Simms" w:cs="DINRoundOT"/>
                <w:sz w:val="18"/>
                <w:szCs w:val="18"/>
              </w:rPr>
              <w:t xml:space="preserve">ervice, Maintenance &amp; </w:t>
            </w:r>
            <w:r w:rsidR="0066250B">
              <w:rPr>
                <w:rFonts w:ascii="Frederick Simms" w:hAnsi="Frederick Simms" w:cs="DINRoundOT"/>
                <w:sz w:val="18"/>
                <w:szCs w:val="18"/>
              </w:rPr>
              <w:t>R</w:t>
            </w:r>
            <w:r w:rsidR="00DB3D79" w:rsidRPr="009A0049">
              <w:rPr>
                <w:rFonts w:ascii="Frederick Simms" w:hAnsi="Frederick Simms" w:cs="DINRoundOT"/>
                <w:sz w:val="18"/>
                <w:szCs w:val="18"/>
              </w:rPr>
              <w:t>epair</w:t>
            </w:r>
            <w:r w:rsidR="0066250B">
              <w:rPr>
                <w:rFonts w:ascii="Frederick Simms" w:hAnsi="Frederick Simms" w:cs="DINRoundOT"/>
                <w:sz w:val="18"/>
                <w:szCs w:val="18"/>
              </w:rPr>
              <w:t xml:space="preserve"> (SMR)</w:t>
            </w:r>
            <w:r w:rsidR="00DB3D79" w:rsidRPr="009A0049">
              <w:rPr>
                <w:rFonts w:ascii="Frederick Simms" w:hAnsi="Frederick Simms" w:cs="DINRoundOT"/>
                <w:sz w:val="18"/>
                <w:szCs w:val="18"/>
              </w:rPr>
              <w:t>.</w:t>
            </w:r>
            <w:r w:rsidR="00851723" w:rsidRPr="009A0049">
              <w:rPr>
                <w:rFonts w:ascii="Frederick Simms" w:hAnsi="Frederick Simms" w:cs="DINRoundOT"/>
                <w:sz w:val="18"/>
                <w:szCs w:val="18"/>
              </w:rPr>
              <w:t xml:space="preserve"> </w:t>
            </w:r>
          </w:p>
          <w:p w14:paraId="20262400" w14:textId="73D12337" w:rsidR="009B354B" w:rsidRPr="009A0049" w:rsidRDefault="00463B5D" w:rsidP="005331BD">
            <w:pPr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  <w:t>Direct Reports</w:t>
            </w:r>
            <w:r w:rsidR="00C71352" w:rsidRPr="009A0049"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  <w:t>:</w:t>
            </w:r>
          </w:p>
          <w:p w14:paraId="01EA14B4" w14:textId="77726725" w:rsidR="00C71352" w:rsidRPr="009A0049" w:rsidRDefault="002C2694" w:rsidP="005331BD">
            <w:pPr>
              <w:rPr>
                <w:rFonts w:ascii="Frederick Simms" w:hAnsi="Frederick Simms" w:cs="DINRoundOT"/>
                <w:bCs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bCs/>
                <w:sz w:val="18"/>
                <w:szCs w:val="18"/>
              </w:rPr>
              <w:t xml:space="preserve">The role will have c </w:t>
            </w:r>
            <w:r w:rsidR="00C44738" w:rsidRPr="009A0049">
              <w:rPr>
                <w:rFonts w:ascii="Frederick Simms" w:hAnsi="Frederick Simms" w:cs="DINRoundOT"/>
                <w:bCs/>
                <w:sz w:val="18"/>
                <w:szCs w:val="18"/>
              </w:rPr>
              <w:t xml:space="preserve">4-8 </w:t>
            </w:r>
            <w:r w:rsidRPr="009A0049">
              <w:rPr>
                <w:rFonts w:ascii="Frederick Simms" w:hAnsi="Frederick Simms" w:cs="DINRoundOT"/>
                <w:bCs/>
                <w:sz w:val="18"/>
                <w:szCs w:val="18"/>
              </w:rPr>
              <w:t xml:space="preserve">direct </w:t>
            </w:r>
            <w:r w:rsidR="00DB3D79" w:rsidRPr="009A0049">
              <w:rPr>
                <w:rFonts w:ascii="Frederick Simms" w:hAnsi="Frederick Simms" w:cs="DINRoundOT"/>
                <w:bCs/>
                <w:sz w:val="18"/>
                <w:szCs w:val="18"/>
              </w:rPr>
              <w:t>reports.</w:t>
            </w:r>
            <w:r w:rsidRPr="009A0049">
              <w:rPr>
                <w:rFonts w:ascii="Frederick Simms" w:hAnsi="Frederick Simms" w:cs="DINRoundOT"/>
                <w:bCs/>
                <w:sz w:val="18"/>
                <w:szCs w:val="18"/>
              </w:rPr>
              <w:t xml:space="preserve"> </w:t>
            </w:r>
          </w:p>
          <w:p w14:paraId="46FC25CF" w14:textId="3AFF0351" w:rsidR="00856434" w:rsidRPr="009A0049" w:rsidRDefault="009B354B" w:rsidP="00856434">
            <w:pPr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  <w:t>Relationships:</w:t>
            </w:r>
          </w:p>
          <w:p w14:paraId="7DA7072D" w14:textId="4DD2220B" w:rsidR="00856434" w:rsidRPr="009A0049" w:rsidRDefault="00856434" w:rsidP="00856434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i/>
                <w:iCs/>
                <w:sz w:val="18"/>
                <w:szCs w:val="18"/>
              </w:rPr>
              <w:t>Internal:</w:t>
            </w:r>
            <w:r w:rsidR="0030552C">
              <w:rPr>
                <w:rFonts w:ascii="Frederick Simms" w:hAnsi="Frederick Simms" w:cs="DINRoundOT"/>
                <w:i/>
                <w:iCs/>
                <w:sz w:val="18"/>
                <w:szCs w:val="18"/>
              </w:rPr>
              <w:t xml:space="preserve"> </w:t>
            </w:r>
            <w:r w:rsidR="00477A33" w:rsidRPr="009A0049">
              <w:rPr>
                <w:rFonts w:ascii="Frederick Simms" w:hAnsi="Frederick Simms" w:cs="DINRoundOT"/>
                <w:sz w:val="18"/>
                <w:szCs w:val="18"/>
              </w:rPr>
              <w:t>SMR SLT</w:t>
            </w:r>
            <w:r w:rsidR="003A2AF0">
              <w:rPr>
                <w:rFonts w:ascii="Frederick Simms" w:hAnsi="Frederick Simms" w:cs="DINRoundOT"/>
                <w:sz w:val="18"/>
                <w:szCs w:val="18"/>
              </w:rPr>
              <w:t xml:space="preserve">, </w:t>
            </w:r>
            <w:r w:rsidR="00C44738" w:rsidRPr="009A0049">
              <w:rPr>
                <w:rFonts w:ascii="Frederick Simms" w:hAnsi="Frederick Simms" w:cs="DINRoundOT"/>
                <w:sz w:val="18"/>
                <w:szCs w:val="18"/>
              </w:rPr>
              <w:t>Exec level stakeholders</w:t>
            </w:r>
            <w:r w:rsidR="0066250B">
              <w:rPr>
                <w:rFonts w:ascii="Frederick Simms" w:hAnsi="Frederick Simms" w:cs="DINRoundOT"/>
                <w:sz w:val="18"/>
                <w:szCs w:val="18"/>
              </w:rPr>
              <w:t>,</w:t>
            </w:r>
            <w:r w:rsidR="00C44738" w:rsidRPr="009A0049">
              <w:rPr>
                <w:rFonts w:ascii="Frederick Simms" w:hAnsi="Frederick Simms" w:cs="DINRoundOT"/>
                <w:sz w:val="18"/>
                <w:szCs w:val="18"/>
              </w:rPr>
              <w:t xml:space="preserve"> group CEO</w:t>
            </w:r>
            <w:r w:rsidR="0030552C">
              <w:rPr>
                <w:rFonts w:ascii="Frederick Simms" w:hAnsi="Frederick Simms" w:cs="DINRoundOT"/>
                <w:sz w:val="18"/>
                <w:szCs w:val="18"/>
              </w:rPr>
              <w:t xml:space="preserve">, </w:t>
            </w:r>
            <w:r w:rsidR="0066250B">
              <w:rPr>
                <w:rFonts w:ascii="Frederick Simms" w:hAnsi="Frederick Simms" w:cs="DINRoundOT"/>
                <w:sz w:val="18"/>
                <w:szCs w:val="18"/>
              </w:rPr>
              <w:t>p</w:t>
            </w:r>
            <w:r w:rsidRPr="009A0049">
              <w:rPr>
                <w:rFonts w:ascii="Frederick Simms" w:hAnsi="Frederick Simms" w:cs="DINRoundOT"/>
                <w:sz w:val="18"/>
                <w:szCs w:val="18"/>
              </w:rPr>
              <w:t xml:space="preserve">eer group across </w:t>
            </w:r>
            <w:r w:rsidR="00C44738" w:rsidRPr="009A0049">
              <w:rPr>
                <w:rFonts w:ascii="Frederick Simms" w:hAnsi="Frederick Simms" w:cs="DINRoundOT"/>
                <w:sz w:val="18"/>
                <w:szCs w:val="18"/>
              </w:rPr>
              <w:t xml:space="preserve">other operational </w:t>
            </w:r>
            <w:r w:rsidR="00DB3D79" w:rsidRPr="009A0049">
              <w:rPr>
                <w:rFonts w:ascii="Frederick Simms" w:hAnsi="Frederick Simms" w:cs="DINRoundOT"/>
                <w:sz w:val="18"/>
                <w:szCs w:val="18"/>
              </w:rPr>
              <w:t>functions</w:t>
            </w:r>
            <w:r w:rsidR="0030552C" w:rsidRPr="009A0049">
              <w:rPr>
                <w:rFonts w:ascii="Frederick Simms" w:hAnsi="Frederick Simms" w:cs="DINRoundOT"/>
                <w:sz w:val="18"/>
                <w:szCs w:val="18"/>
              </w:rPr>
              <w:t>,</w:t>
            </w:r>
            <w:r w:rsidR="0030552C">
              <w:rPr>
                <w:rFonts w:ascii="Frederick Simms" w:hAnsi="Frederick Simms" w:cs="DINRoundOT"/>
                <w:sz w:val="18"/>
                <w:szCs w:val="18"/>
              </w:rPr>
              <w:t xml:space="preserve"> </w:t>
            </w:r>
            <w:r w:rsidR="0066250B">
              <w:rPr>
                <w:rFonts w:ascii="Frederick Simms" w:hAnsi="Frederick Simms" w:cs="DINRoundOT"/>
                <w:sz w:val="18"/>
                <w:szCs w:val="18"/>
              </w:rPr>
              <w:t>f</w:t>
            </w:r>
            <w:r w:rsidRPr="009A0049">
              <w:rPr>
                <w:rFonts w:ascii="Frederick Simms" w:hAnsi="Frederick Simms" w:cs="DINRoundOT"/>
                <w:sz w:val="18"/>
                <w:szCs w:val="18"/>
              </w:rPr>
              <w:t>ull range of clients across RAC business services</w:t>
            </w:r>
          </w:p>
          <w:p w14:paraId="72902248" w14:textId="25546460" w:rsidR="00A06474" w:rsidRPr="009A0049" w:rsidRDefault="00856434" w:rsidP="00215FA1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i/>
                <w:iCs/>
                <w:sz w:val="18"/>
                <w:szCs w:val="18"/>
              </w:rPr>
              <w:t>External:</w:t>
            </w:r>
            <w:r w:rsidR="0030552C">
              <w:rPr>
                <w:rFonts w:ascii="Frederick Simms" w:hAnsi="Frederick Simms" w:cs="DINRoundOT"/>
                <w:i/>
                <w:iCs/>
                <w:sz w:val="18"/>
                <w:szCs w:val="18"/>
              </w:rPr>
              <w:t xml:space="preserve"> </w:t>
            </w:r>
            <w:r w:rsidR="00AA052B" w:rsidRPr="009A0049">
              <w:rPr>
                <w:rFonts w:ascii="Frederick Simms" w:hAnsi="Frederick Simms" w:cs="DINRoundOT"/>
                <w:sz w:val="18"/>
                <w:szCs w:val="18"/>
              </w:rPr>
              <w:t xml:space="preserve">Recruitment </w:t>
            </w:r>
            <w:r w:rsidR="009E0B0C" w:rsidRPr="009A0049">
              <w:rPr>
                <w:rFonts w:ascii="Frederick Simms" w:hAnsi="Frederick Simms" w:cs="DINRoundOT"/>
                <w:sz w:val="18"/>
                <w:szCs w:val="18"/>
              </w:rPr>
              <w:t>agencies</w:t>
            </w:r>
            <w:r w:rsidR="00AA052B" w:rsidRPr="009A0049">
              <w:rPr>
                <w:rFonts w:ascii="Frederick Simms" w:hAnsi="Frederick Simms" w:cs="DINRoundOT"/>
                <w:sz w:val="18"/>
                <w:szCs w:val="18"/>
              </w:rPr>
              <w:t xml:space="preserve">, parts providers and </w:t>
            </w:r>
            <w:r w:rsidR="0030552C">
              <w:rPr>
                <w:rFonts w:ascii="Frederick Simms" w:hAnsi="Frederick Simms" w:cs="DINRoundOT"/>
                <w:sz w:val="18"/>
                <w:szCs w:val="18"/>
              </w:rPr>
              <w:t xml:space="preserve">business services </w:t>
            </w:r>
            <w:r w:rsidR="00AA052B" w:rsidRPr="009A0049">
              <w:rPr>
                <w:rFonts w:ascii="Frederick Simms" w:hAnsi="Frederick Simms" w:cs="DINRoundOT"/>
                <w:sz w:val="18"/>
                <w:szCs w:val="18"/>
              </w:rPr>
              <w:t xml:space="preserve">partners </w:t>
            </w:r>
          </w:p>
          <w:p w14:paraId="24B262B0" w14:textId="77777777" w:rsidR="004B78C5" w:rsidRPr="009A0049" w:rsidRDefault="004B78C5" w:rsidP="00904A7A">
            <w:pPr>
              <w:rPr>
                <w:rFonts w:ascii="Frederick Simms" w:hAnsi="Frederick Simms" w:cs="DINRoundOT-Medium"/>
                <w:b/>
                <w:color w:val="E36C0A" w:themeColor="accent6" w:themeShade="BF"/>
                <w:sz w:val="18"/>
                <w:szCs w:val="18"/>
              </w:rPr>
            </w:pPr>
          </w:p>
          <w:p w14:paraId="4C3CA03C" w14:textId="38B1B3DC" w:rsidR="00843498" w:rsidRPr="009A0049" w:rsidRDefault="00843498" w:rsidP="00904A7A">
            <w:pPr>
              <w:rPr>
                <w:rFonts w:ascii="Frederick Simms" w:hAnsi="Frederick Simms" w:cs="DINRoundOT-Medium"/>
                <w:b/>
                <w:color w:val="E36C0A" w:themeColor="accent6" w:themeShade="BF"/>
                <w:sz w:val="18"/>
                <w:szCs w:val="18"/>
              </w:rPr>
            </w:pPr>
            <w:r w:rsidRPr="009A0049">
              <w:rPr>
                <w:rFonts w:ascii="Frederick Simms" w:hAnsi="Frederick Simms" w:cs="DINRoundOT-Medium"/>
                <w:b/>
                <w:color w:val="E36C0A" w:themeColor="accent6" w:themeShade="BF"/>
                <w:sz w:val="18"/>
                <w:szCs w:val="18"/>
              </w:rPr>
              <w:t xml:space="preserve">SM&amp;CR </w:t>
            </w:r>
          </w:p>
          <w:p w14:paraId="09B26051" w14:textId="5F9F6EDA" w:rsidR="00843498" w:rsidRPr="009A0049" w:rsidRDefault="00843498" w:rsidP="00904A7A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 xml:space="preserve">Undertake control and influence of a regulated </w:t>
            </w:r>
            <w:r w:rsidR="00DB3D79" w:rsidRPr="009A0049">
              <w:rPr>
                <w:rFonts w:ascii="Frederick Simms" w:hAnsi="Frederick Simms" w:cs="DINRoundOT"/>
                <w:sz w:val="18"/>
                <w:szCs w:val="18"/>
              </w:rPr>
              <w:t>area.</w:t>
            </w:r>
            <w:r w:rsidRPr="009A0049">
              <w:rPr>
                <w:rFonts w:ascii="Frederick Simms" w:hAnsi="Frederick Simms" w:cs="DINRoundOT"/>
                <w:sz w:val="18"/>
                <w:szCs w:val="18"/>
              </w:rPr>
              <w:t xml:space="preserve"> </w:t>
            </w:r>
          </w:p>
          <w:p w14:paraId="7DA59D1C" w14:textId="6368B857" w:rsidR="00AD5040" w:rsidRPr="009A0049" w:rsidRDefault="00AD5040" w:rsidP="00904A7A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 xml:space="preserve">Management and accountability of responsibility under section 66a of the financial </w:t>
            </w:r>
            <w:r w:rsidR="00DB3D79" w:rsidRPr="009A0049">
              <w:rPr>
                <w:rFonts w:ascii="Frederick Simms" w:hAnsi="Frederick Simms" w:cs="DINRoundOT"/>
                <w:sz w:val="18"/>
                <w:szCs w:val="18"/>
              </w:rPr>
              <w:t>services</w:t>
            </w:r>
            <w:r w:rsidRPr="009A0049">
              <w:rPr>
                <w:rFonts w:ascii="Frederick Simms" w:hAnsi="Frederick Simms" w:cs="DINRoundOT"/>
                <w:sz w:val="18"/>
                <w:szCs w:val="18"/>
              </w:rPr>
              <w:t xml:space="preserve"> and markets act 2000</w:t>
            </w:r>
            <w:r w:rsidR="171C7468" w:rsidRPr="186FF3F8">
              <w:rPr>
                <w:rFonts w:ascii="Frederick Simms" w:hAnsi="Frederick Simms" w:cs="DINRoundOT"/>
                <w:sz w:val="18"/>
                <w:szCs w:val="18"/>
              </w:rPr>
              <w:t>.</w:t>
            </w:r>
          </w:p>
          <w:p w14:paraId="449F1D56" w14:textId="068E58BC" w:rsidR="00AD5040" w:rsidRPr="009A0049" w:rsidRDefault="00DB3D79" w:rsidP="00904A7A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>Accountability</w:t>
            </w:r>
            <w:r w:rsidR="00CE25A0" w:rsidRPr="009A0049">
              <w:rPr>
                <w:rFonts w:ascii="Frederick Simms" w:hAnsi="Frederick Simms" w:cs="DINRoundOT"/>
                <w:sz w:val="18"/>
                <w:szCs w:val="18"/>
              </w:rPr>
              <w:t xml:space="preserve"> to ensure where breaches </w:t>
            </w:r>
            <w:r w:rsidR="00804989">
              <w:rPr>
                <w:rFonts w:ascii="Frederick Simms" w:hAnsi="Frederick Simms" w:cs="DINRoundOT"/>
                <w:sz w:val="18"/>
                <w:szCs w:val="18"/>
              </w:rPr>
              <w:t>occur</w:t>
            </w:r>
            <w:r w:rsidR="00CE25A0" w:rsidRPr="009A0049">
              <w:rPr>
                <w:rFonts w:ascii="Frederick Simms" w:hAnsi="Frederick Simms" w:cs="DINRoundOT"/>
                <w:sz w:val="18"/>
                <w:szCs w:val="18"/>
              </w:rPr>
              <w:t xml:space="preserve"> this is managed in line with regulations and demonstrates reasonable steps under</w:t>
            </w:r>
            <w:r w:rsidR="00537D4D" w:rsidRPr="009A0049">
              <w:rPr>
                <w:rFonts w:ascii="Frederick Simms" w:hAnsi="Frederick Simms" w:cs="DINRoundOT"/>
                <w:sz w:val="18"/>
                <w:szCs w:val="18"/>
              </w:rPr>
              <w:t xml:space="preserve">taken to prevent </w:t>
            </w:r>
            <w:r w:rsidR="0030552C" w:rsidRPr="009A0049">
              <w:rPr>
                <w:rFonts w:ascii="Frederick Simms" w:hAnsi="Frederick Simms" w:cs="DINRoundOT"/>
                <w:sz w:val="18"/>
                <w:szCs w:val="18"/>
              </w:rPr>
              <w:t>breaches.</w:t>
            </w:r>
            <w:r w:rsidR="00537D4D" w:rsidRPr="009A0049">
              <w:rPr>
                <w:rFonts w:ascii="Frederick Simms" w:hAnsi="Frederick Simms" w:cs="DINRoundOT"/>
                <w:sz w:val="18"/>
                <w:szCs w:val="18"/>
              </w:rPr>
              <w:t xml:space="preserve"> </w:t>
            </w:r>
          </w:p>
          <w:p w14:paraId="029034E0" w14:textId="3098A783" w:rsidR="00537D4D" w:rsidRPr="009A0049" w:rsidRDefault="00DB3D79" w:rsidP="00904A7A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>Adherence</w:t>
            </w:r>
            <w:r w:rsidR="00537D4D" w:rsidRPr="009A0049">
              <w:rPr>
                <w:rFonts w:ascii="Frederick Simms" w:hAnsi="Frederick Simms" w:cs="DINRoundOT"/>
                <w:sz w:val="18"/>
                <w:szCs w:val="18"/>
              </w:rPr>
              <w:t xml:space="preserve"> to conduct roles, accountable in line with FCA &amp; PRA </w:t>
            </w:r>
            <w:r w:rsidR="1B4FBB75" w:rsidRPr="5BD60215">
              <w:rPr>
                <w:rFonts w:ascii="Frederick Simms" w:hAnsi="Frederick Simms" w:cs="DINRoundOT"/>
                <w:sz w:val="18"/>
                <w:szCs w:val="18"/>
              </w:rPr>
              <w:t>regulations.</w:t>
            </w:r>
          </w:p>
          <w:p w14:paraId="0CBF1E44" w14:textId="42D7A971" w:rsidR="00904A7A" w:rsidRPr="009A0049" w:rsidRDefault="00031232" w:rsidP="00477A33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 xml:space="preserve">Mitigate risk and champion </w:t>
            </w:r>
            <w:r w:rsidR="008C76CA">
              <w:rPr>
                <w:rFonts w:ascii="Frederick Simms" w:hAnsi="Frederick Simms" w:cs="DINRoundOT"/>
                <w:sz w:val="18"/>
                <w:szCs w:val="18"/>
              </w:rPr>
              <w:t>h</w:t>
            </w:r>
            <w:r w:rsidR="0046326C" w:rsidRPr="009A0049">
              <w:rPr>
                <w:rFonts w:ascii="Frederick Simms" w:hAnsi="Frederick Simms" w:cs="DINRoundOT"/>
                <w:sz w:val="18"/>
                <w:szCs w:val="18"/>
              </w:rPr>
              <w:t xml:space="preserve">ealth and </w:t>
            </w:r>
            <w:r w:rsidR="008C76CA">
              <w:rPr>
                <w:rFonts w:ascii="Frederick Simms" w:hAnsi="Frederick Simms" w:cs="DINRoundOT"/>
                <w:sz w:val="18"/>
                <w:szCs w:val="18"/>
              </w:rPr>
              <w:t>s</w:t>
            </w:r>
            <w:r w:rsidR="0046326C" w:rsidRPr="009A0049">
              <w:rPr>
                <w:rFonts w:ascii="Frederick Simms" w:hAnsi="Frederick Simms" w:cs="DINRoundOT"/>
                <w:sz w:val="18"/>
                <w:szCs w:val="18"/>
              </w:rPr>
              <w:t xml:space="preserve">afety </w:t>
            </w:r>
            <w:r w:rsidRPr="009A0049">
              <w:rPr>
                <w:rFonts w:ascii="Frederick Simms" w:hAnsi="Frederick Simms" w:cs="DINRoundOT"/>
                <w:sz w:val="18"/>
                <w:szCs w:val="18"/>
              </w:rPr>
              <w:t>&amp;</w:t>
            </w:r>
            <w:r w:rsidR="003745B5" w:rsidRPr="009A0049">
              <w:rPr>
                <w:rFonts w:ascii="Frederick Simms" w:hAnsi="Frederick Simms" w:cs="DINRoundOT"/>
                <w:sz w:val="18"/>
                <w:szCs w:val="18"/>
              </w:rPr>
              <w:t xml:space="preserve"> environmental </w:t>
            </w:r>
            <w:r w:rsidR="00DB3D79" w:rsidRPr="009A0049">
              <w:rPr>
                <w:rFonts w:ascii="Frederick Simms" w:hAnsi="Frederick Simms" w:cs="DINRoundOT"/>
                <w:sz w:val="18"/>
                <w:szCs w:val="18"/>
              </w:rPr>
              <w:t>practises</w:t>
            </w:r>
            <w:r w:rsidRPr="009A0049">
              <w:rPr>
                <w:rFonts w:ascii="Frederick Simms" w:hAnsi="Frederick Simms" w:cs="DINRoundOT"/>
                <w:sz w:val="18"/>
                <w:szCs w:val="18"/>
              </w:rPr>
              <w:t xml:space="preserve"> for a sustainable </w:t>
            </w:r>
            <w:r w:rsidR="00DB3D79" w:rsidRPr="009A0049">
              <w:rPr>
                <w:rFonts w:ascii="Frederick Simms" w:hAnsi="Frederick Simms" w:cs="DINRoundOT"/>
                <w:sz w:val="18"/>
                <w:szCs w:val="18"/>
              </w:rPr>
              <w:t>operational</w:t>
            </w:r>
            <w:r w:rsidRPr="009A0049">
              <w:rPr>
                <w:rFonts w:ascii="Frederick Simms" w:hAnsi="Frederick Simms" w:cs="DINRoundOT"/>
                <w:sz w:val="18"/>
                <w:szCs w:val="18"/>
              </w:rPr>
              <w:t xml:space="preserve"> delivery</w:t>
            </w:r>
            <w:r w:rsidR="7715ABF1" w:rsidRPr="21855018">
              <w:rPr>
                <w:rFonts w:ascii="Frederick Simms" w:hAnsi="Frederick Simms" w:cs="DINRoundOT"/>
                <w:sz w:val="18"/>
                <w:szCs w:val="18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3618B014" w14:textId="01728D4B" w:rsidR="009A0BC8" w:rsidRPr="009A0049" w:rsidRDefault="009A0BC8" w:rsidP="001349FF">
            <w:pPr>
              <w:rPr>
                <w:rFonts w:ascii="Frederick Simms" w:hAnsi="Frederick Simms" w:cs="DINRoundOT"/>
                <w:b/>
                <w:sz w:val="18"/>
                <w:szCs w:val="18"/>
              </w:rPr>
            </w:pPr>
          </w:p>
          <w:p w14:paraId="3183E69E" w14:textId="77777777" w:rsidR="0061318F" w:rsidRPr="009A0049" w:rsidRDefault="0061318F" w:rsidP="0061318F">
            <w:pPr>
              <w:rPr>
                <w:rFonts w:ascii="Frederick Simms" w:hAnsi="Frederick Simms" w:cs="DINRoundOT-Medium"/>
                <w:b/>
                <w:color w:val="E36C0A" w:themeColor="accent6" w:themeShade="BF"/>
                <w:sz w:val="18"/>
                <w:szCs w:val="18"/>
              </w:rPr>
            </w:pPr>
            <w:r w:rsidRPr="009A0049">
              <w:rPr>
                <w:rFonts w:ascii="Frederick Simms" w:hAnsi="Frederick Simms" w:cs="DINRoundOT-Medium"/>
                <w:b/>
                <w:color w:val="E36C0A" w:themeColor="accent6" w:themeShade="BF"/>
                <w:sz w:val="18"/>
                <w:szCs w:val="18"/>
              </w:rPr>
              <w:t>What the role must deliver</w:t>
            </w:r>
          </w:p>
          <w:p w14:paraId="6087D189" w14:textId="77777777" w:rsidR="004262AF" w:rsidRPr="0066250B" w:rsidRDefault="004262AF" w:rsidP="0061318F">
            <w:pPr>
              <w:rPr>
                <w:rFonts w:ascii="Frederick Simms" w:hAnsi="Frederick Simms" w:cs="DINRoundOT-Medium"/>
                <w:b/>
                <w:bCs/>
                <w:i/>
                <w:iCs/>
                <w:color w:val="E36C0A" w:themeColor="accent6" w:themeShade="BF"/>
                <w:sz w:val="18"/>
                <w:szCs w:val="18"/>
              </w:rPr>
            </w:pPr>
          </w:p>
          <w:p w14:paraId="57839690" w14:textId="77777777" w:rsidR="00C3338C" w:rsidRPr="0066250B" w:rsidRDefault="00C3338C" w:rsidP="00C3338C">
            <w:pPr>
              <w:tabs>
                <w:tab w:val="left" w:pos="432"/>
              </w:tabs>
              <w:rPr>
                <w:rFonts w:ascii="Frederick Simms" w:hAnsi="Frederick Simms" w:cs="DINRoundOT-Medium"/>
                <w:b/>
                <w:bCs/>
                <w:color w:val="000000" w:themeColor="text1"/>
                <w:sz w:val="18"/>
                <w:szCs w:val="18"/>
              </w:rPr>
            </w:pPr>
            <w:r w:rsidRPr="0066250B">
              <w:rPr>
                <w:rFonts w:ascii="Frederick Simms" w:hAnsi="Frederick Simms" w:cs="DINRoundOT-Medium"/>
                <w:b/>
                <w:bCs/>
                <w:color w:val="000000" w:themeColor="text1"/>
                <w:sz w:val="18"/>
                <w:szCs w:val="18"/>
              </w:rPr>
              <w:t>Strategic delivery:</w:t>
            </w:r>
          </w:p>
          <w:p w14:paraId="22E8541D" w14:textId="6692DC56" w:rsidR="002F4C71" w:rsidRPr="009A0049" w:rsidRDefault="002F2441" w:rsidP="003147F5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Own the creation and delivery of the SMR operational strategy</w:t>
            </w:r>
            <w:r w:rsidR="00C13D95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over the 5 year planning period </w:t>
            </w:r>
            <w:r w:rsidR="002F4C71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through annual budget and planning process</w:t>
            </w:r>
            <w:r w:rsidR="0066250B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es</w:t>
            </w:r>
            <w:r w:rsidR="23ED44C5" w:rsidRPr="158AE248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,</w:t>
            </w:r>
            <w:r w:rsidR="002F4C71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delivering growth and step change in performance</w:t>
            </w:r>
            <w:r w:rsidR="4A3B482A" w:rsidRPr="0A91D93F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.</w:t>
            </w:r>
            <w:r w:rsidR="002F4C71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</w:t>
            </w:r>
          </w:p>
          <w:p w14:paraId="6605E289" w14:textId="77C961D2" w:rsidR="00E23ED5" w:rsidRPr="009A0049" w:rsidRDefault="00F55E10" w:rsidP="007C1088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Leadership</w:t>
            </w:r>
            <w:r w:rsidR="0066250B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</w:t>
            </w:r>
            <w:r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to set the ambition and </w:t>
            </w:r>
            <w:r w:rsidR="00BF057D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operational delivery for the future business we are </w:t>
            </w:r>
            <w:r w:rsidR="000F1D93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building</w:t>
            </w:r>
            <w:r w:rsidR="00BF057D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, with the ability to </w:t>
            </w:r>
            <w:r w:rsidR="00E23ED5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challenge the status quo, deliver great results today, and build for the future</w:t>
            </w:r>
            <w:r w:rsidR="4EC1006E" w:rsidRPr="2EBD5C81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.</w:t>
            </w:r>
            <w:r w:rsidR="00E23ED5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</w:t>
            </w:r>
          </w:p>
          <w:p w14:paraId="34C0420C" w14:textId="77777777" w:rsidR="004B0A0E" w:rsidRPr="009A0049" w:rsidRDefault="004B0A0E" w:rsidP="004B0A0E">
            <w:p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</w:p>
          <w:p w14:paraId="082DCCDA" w14:textId="1DC2C524" w:rsidR="004B0A0E" w:rsidRPr="009A0049" w:rsidRDefault="004B0A0E" w:rsidP="004B0A0E">
            <w:pPr>
              <w:tabs>
                <w:tab w:val="left" w:pos="432"/>
              </w:tabs>
              <w:rPr>
                <w:rFonts w:ascii="Frederick Simms" w:hAnsi="Frederick Simms" w:cs="DINRoundOT-Medium"/>
                <w:b/>
                <w:bCs/>
                <w:color w:val="000000" w:themeColor="text1"/>
                <w:sz w:val="18"/>
                <w:szCs w:val="18"/>
              </w:rPr>
            </w:pPr>
            <w:r w:rsidRPr="009A0049">
              <w:rPr>
                <w:rFonts w:ascii="Frederick Simms" w:hAnsi="Frederick Simms" w:cs="DINRoundOT-Medium"/>
                <w:b/>
                <w:bCs/>
                <w:color w:val="000000" w:themeColor="text1"/>
                <w:sz w:val="18"/>
                <w:szCs w:val="18"/>
              </w:rPr>
              <w:t>Outstanding day to day operational delivery:</w:t>
            </w:r>
          </w:p>
          <w:p w14:paraId="1490260E" w14:textId="5C4E0B32" w:rsidR="0076441E" w:rsidRPr="009A0049" w:rsidRDefault="0076441E" w:rsidP="007C1088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Optimise the operational </w:t>
            </w:r>
            <w:r w:rsidR="000D0E02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efficiency</w:t>
            </w:r>
            <w:r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and delivery of the </w:t>
            </w:r>
            <w:r w:rsidR="00EC7CB7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SMR field force </w:t>
            </w:r>
            <w:r w:rsidR="0030552C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daily</w:t>
            </w:r>
            <w:r w:rsidR="00EC7CB7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for the best customer and commercial outcomes.</w:t>
            </w:r>
          </w:p>
          <w:p w14:paraId="2830D96F" w14:textId="30099B85" w:rsidR="00F96F82" w:rsidRPr="009A0049" w:rsidRDefault="001E291D" w:rsidP="007C1088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Recruit and </w:t>
            </w:r>
            <w:r w:rsidR="000D0E02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grow </w:t>
            </w:r>
            <w:r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a team of </w:t>
            </w:r>
            <w:r w:rsidR="0066250B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m</w:t>
            </w:r>
            <w:r w:rsidR="00477A33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echanics</w:t>
            </w:r>
            <w:r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</w:t>
            </w:r>
            <w:r w:rsidR="000D0E02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and inspectors </w:t>
            </w:r>
            <w:r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to deliver the required financial and customer outcomes through delivery of outstanding customer service and operational excellence </w:t>
            </w:r>
            <w:r w:rsidR="00482A97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meeting all compliance </w:t>
            </w:r>
            <w:r w:rsidR="0030552C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requirements.</w:t>
            </w:r>
            <w:r w:rsidR="00482A97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</w:t>
            </w:r>
          </w:p>
          <w:p w14:paraId="62BDCC2B" w14:textId="4047ABAF" w:rsidR="001E291D" w:rsidRPr="009A0049" w:rsidRDefault="009B15AE" w:rsidP="007C1088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D</w:t>
            </w:r>
            <w:r w:rsidR="001E291D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eveloping communication and engagement strategies which motivate your workforce to deliver outstanding </w:t>
            </w:r>
            <w:r w:rsidR="00B95F47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outcomes</w:t>
            </w:r>
            <w:r w:rsidR="001E291D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.</w:t>
            </w:r>
          </w:p>
          <w:p w14:paraId="7AD7E407" w14:textId="4DBADFB6" w:rsidR="009A0049" w:rsidRPr="009A0049" w:rsidRDefault="009A0049" w:rsidP="009A0049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Ensure that operational </w:t>
            </w:r>
            <w:r w:rsidR="0066250B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c</w:t>
            </w:r>
            <w:r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osts remain in-line with plan and </w:t>
            </w:r>
            <w:r w:rsidR="0066250B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s</w:t>
            </w:r>
            <w:r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ervice, quality and compliance standards are maintained and continually </w:t>
            </w:r>
            <w:r w:rsidR="0030552C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improved.</w:t>
            </w:r>
          </w:p>
          <w:p w14:paraId="6D4E89B3" w14:textId="77777777" w:rsidR="009A0049" w:rsidRPr="009A0049" w:rsidRDefault="009A0049" w:rsidP="009A0049">
            <w:pPr>
              <w:tabs>
                <w:tab w:val="left" w:pos="432"/>
              </w:tabs>
              <w:rPr>
                <w:rFonts w:ascii="Frederick Simms" w:hAnsi="Frederick Simms" w:cs="DINRoundOT-Medium"/>
                <w:b/>
                <w:bCs/>
                <w:color w:val="000000" w:themeColor="text1"/>
                <w:sz w:val="18"/>
                <w:szCs w:val="18"/>
              </w:rPr>
            </w:pPr>
          </w:p>
          <w:p w14:paraId="2BE49293" w14:textId="3CB455DB" w:rsidR="009A0049" w:rsidRPr="009A0049" w:rsidRDefault="009A0049" w:rsidP="009A0049">
            <w:pPr>
              <w:tabs>
                <w:tab w:val="left" w:pos="432"/>
              </w:tabs>
              <w:rPr>
                <w:rFonts w:ascii="Frederick Simms" w:hAnsi="Frederick Simms" w:cs="DINRoundOT-Medium"/>
                <w:b/>
                <w:bCs/>
                <w:color w:val="000000" w:themeColor="text1"/>
                <w:sz w:val="18"/>
                <w:szCs w:val="18"/>
              </w:rPr>
            </w:pPr>
            <w:r w:rsidRPr="009A0049">
              <w:rPr>
                <w:rFonts w:ascii="Frederick Simms" w:hAnsi="Frederick Simms" w:cs="DINRoundOT-Medium"/>
                <w:b/>
                <w:bCs/>
                <w:color w:val="000000" w:themeColor="text1"/>
                <w:sz w:val="18"/>
                <w:szCs w:val="18"/>
              </w:rPr>
              <w:t xml:space="preserve">Continuous improvement &amp; change </w:t>
            </w:r>
          </w:p>
          <w:p w14:paraId="2E5EAC6E" w14:textId="47B5223B" w:rsidR="001E291D" w:rsidRPr="009A0049" w:rsidRDefault="001E291D" w:rsidP="007C1088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Provide </w:t>
            </w:r>
            <w:r w:rsidR="00B95F47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continuous improvement </w:t>
            </w:r>
            <w:r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leadership which drives service improvement</w:t>
            </w:r>
            <w:r w:rsidR="00F96F82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, </w:t>
            </w:r>
            <w:r w:rsidR="00F96F82" w:rsidRPr="26EB1F21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consistent</w:t>
            </w:r>
            <w:r w:rsidR="00F96F82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</w:t>
            </w:r>
            <w:r w:rsidR="0030552C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high-quality</w:t>
            </w:r>
            <w:r w:rsidR="00F96F82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outcomes</w:t>
            </w:r>
            <w:r w:rsidR="00D34856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, revenue assurance</w:t>
            </w:r>
            <w:r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and operational </w:t>
            </w:r>
            <w:r w:rsidR="0030552C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efficiencies.</w:t>
            </w:r>
            <w:r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</w:t>
            </w:r>
          </w:p>
          <w:p w14:paraId="16DB119D" w14:textId="48021802" w:rsidR="0066250B" w:rsidRDefault="0066250B" w:rsidP="007C1088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 w:rsidRPr="79EC61A2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Creat</w:t>
            </w:r>
            <w:r w:rsidR="092B263A" w:rsidRPr="79EC61A2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e a</w:t>
            </w:r>
            <w:r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development framework allowing colleagues to grow and deliver more value for the business</w:t>
            </w:r>
            <w:r w:rsidR="66FFEC28" w:rsidRPr="32440436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</w:t>
            </w:r>
          </w:p>
          <w:p w14:paraId="2E7B4747" w14:textId="2B53BCC9" w:rsidR="00287B1A" w:rsidRPr="009A0049" w:rsidRDefault="001E291D" w:rsidP="007C1088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Work closely with other departments to ensure </w:t>
            </w:r>
            <w:r w:rsidR="0066250B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business plan is </w:t>
            </w:r>
            <w:r w:rsidR="0066250B" w:rsidRPr="09D8647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delivered</w:t>
            </w:r>
            <w:r w:rsidR="54AB2B6A" w:rsidRPr="09D8647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</w:t>
            </w:r>
            <w:r w:rsidR="54AB2B6A" w:rsidRPr="571DAB72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including </w:t>
            </w:r>
            <w:r w:rsidR="008C76CA" w:rsidRPr="571DAB72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s</w:t>
            </w:r>
            <w:r w:rsidRPr="571DAB72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ales</w:t>
            </w:r>
            <w:r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&amp; </w:t>
            </w:r>
            <w:r w:rsidR="008C76CA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m</w:t>
            </w:r>
            <w:r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arketing, </w:t>
            </w:r>
            <w:r w:rsidR="008C76CA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t</w:t>
            </w:r>
            <w:r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echnical, </w:t>
            </w:r>
            <w:r w:rsidR="008C76CA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f</w:t>
            </w:r>
            <w:r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leet, </w:t>
            </w:r>
            <w:r w:rsidR="008C76CA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h</w:t>
            </w:r>
            <w:r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ealth &amp; </w:t>
            </w:r>
            <w:r w:rsidR="008C76CA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s</w:t>
            </w:r>
            <w:r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afety, HR</w:t>
            </w:r>
            <w:r w:rsidR="4F333666" w:rsidRPr="58504901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and </w:t>
            </w:r>
            <w:r w:rsidR="008C76CA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f</w:t>
            </w:r>
            <w:r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inance</w:t>
            </w:r>
            <w:r w:rsidR="780DB395" w:rsidRPr="536652A6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.</w:t>
            </w:r>
          </w:p>
          <w:p w14:paraId="6E4453DA" w14:textId="3C266E27" w:rsidR="001E291D" w:rsidRPr="009A0049" w:rsidRDefault="00287B1A" w:rsidP="009F0ED9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</w:pPr>
            <w:r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Work closely with the </w:t>
            </w:r>
            <w:r w:rsidR="0066250B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U</w:t>
            </w:r>
            <w:r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nion to </w:t>
            </w:r>
            <w:r w:rsidR="007C1088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engage and approve operational </w:t>
            </w:r>
            <w:r w:rsidR="0030552C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changes.</w:t>
            </w:r>
            <w:r w:rsidR="007C1088" w:rsidRPr="009A0049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 </w:t>
            </w:r>
          </w:p>
          <w:p w14:paraId="52655BFC" w14:textId="6DABCAAA" w:rsidR="00A01D6B" w:rsidRPr="009A0049" w:rsidRDefault="001E291D" w:rsidP="0030552C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Frederick Simms" w:hAnsi="Frederick Simms"/>
                <w:sz w:val="18"/>
                <w:szCs w:val="18"/>
              </w:rPr>
            </w:pPr>
            <w:r w:rsidRPr="0030552C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 xml:space="preserve">Drive a safety-first culture where </w:t>
            </w:r>
            <w:r w:rsidR="001D763E" w:rsidRPr="0030552C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health and safety metrics improve year on year</w:t>
            </w:r>
            <w:r w:rsidR="42CB5C2B" w:rsidRPr="1D690C01">
              <w:rPr>
                <w:rFonts w:ascii="Frederick Simms" w:hAnsi="Frederick Simms" w:cs="DINRoundOT-Medium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1586BF6C" w14:textId="77777777" w:rsidR="009B354B" w:rsidRPr="009A0049" w:rsidRDefault="009B354B" w:rsidP="005331BD">
            <w:pPr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</w:pPr>
          </w:p>
          <w:p w14:paraId="786771B2" w14:textId="7F760EB0" w:rsidR="009B354B" w:rsidRPr="009A0049" w:rsidRDefault="009B354B" w:rsidP="00953331">
            <w:pPr>
              <w:rPr>
                <w:rFonts w:ascii="Frederick Simms" w:hAnsi="Frederick Simms" w:cs="DINRoundOT-Medium"/>
                <w:b/>
                <w:color w:val="E36C0A" w:themeColor="accent6" w:themeShade="BF"/>
                <w:sz w:val="18"/>
                <w:szCs w:val="18"/>
              </w:rPr>
            </w:pPr>
            <w:r w:rsidRPr="009A0049">
              <w:rPr>
                <w:rFonts w:ascii="Frederick Simms" w:hAnsi="Frederick Simms" w:cs="DINRoundOT-Medium"/>
                <w:b/>
                <w:color w:val="E36C0A" w:themeColor="accent6" w:themeShade="BF"/>
                <w:sz w:val="18"/>
                <w:szCs w:val="18"/>
              </w:rPr>
              <w:t>Skills/Knowledge</w:t>
            </w:r>
            <w:r w:rsidR="00DA6FF2" w:rsidRPr="009A0049">
              <w:rPr>
                <w:rFonts w:ascii="Frederick Simms" w:hAnsi="Frederick Simms" w:cs="DINRoundOT-Medium"/>
                <w:b/>
                <w:color w:val="E36C0A" w:themeColor="accent6" w:themeShade="BF"/>
                <w:sz w:val="18"/>
                <w:szCs w:val="18"/>
              </w:rPr>
              <w:t>/</w:t>
            </w:r>
            <w:r w:rsidRPr="009A0049">
              <w:rPr>
                <w:rFonts w:ascii="Frederick Simms" w:hAnsi="Frederick Simms" w:cs="DINRoundOT-Medium"/>
                <w:b/>
                <w:color w:val="E36C0A" w:themeColor="accent6" w:themeShade="BF"/>
                <w:sz w:val="18"/>
                <w:szCs w:val="18"/>
              </w:rPr>
              <w:t>Experience</w:t>
            </w:r>
          </w:p>
          <w:p w14:paraId="6F1E7490" w14:textId="77777777" w:rsidR="00DA6FF2" w:rsidRPr="009A0049" w:rsidRDefault="00DA6FF2" w:rsidP="00953331">
            <w:pPr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</w:pPr>
          </w:p>
          <w:p w14:paraId="63FCD73D" w14:textId="37B1BFA7" w:rsidR="00DA42C5" w:rsidRPr="009A0049" w:rsidRDefault="00DA42C5" w:rsidP="00DA42C5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>An experienced &amp; inspirational leader of field-based teams with a high drive for delivering results</w:t>
            </w:r>
          </w:p>
          <w:p w14:paraId="75DA225D" w14:textId="77777777" w:rsidR="00DA42C5" w:rsidRPr="009A0049" w:rsidRDefault="00DA42C5" w:rsidP="00D041AF">
            <w:pPr>
              <w:ind w:left="360"/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4C653681" w14:textId="72C7D3C6" w:rsidR="00DA42C5" w:rsidRPr="009A0049" w:rsidRDefault="00DA42C5" w:rsidP="00DA42C5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>Able to demonstrate they have delivered strong performance through effectively motivating, engaging and coaching</w:t>
            </w:r>
            <w:r w:rsidR="000100D0" w:rsidRPr="009A0049">
              <w:rPr>
                <w:rFonts w:ascii="Frederick Simms" w:hAnsi="Frederick Simms" w:cs="DINRoundOT"/>
                <w:sz w:val="18"/>
                <w:szCs w:val="18"/>
              </w:rPr>
              <w:t xml:space="preserve"> large</w:t>
            </w:r>
            <w:r w:rsidRPr="009A0049">
              <w:rPr>
                <w:rFonts w:ascii="Frederick Simms" w:hAnsi="Frederick Simms" w:cs="DINRoundOT"/>
                <w:sz w:val="18"/>
                <w:szCs w:val="18"/>
              </w:rPr>
              <w:t xml:space="preserve"> teams</w:t>
            </w:r>
          </w:p>
          <w:p w14:paraId="61E8E248" w14:textId="77777777" w:rsidR="00DA42C5" w:rsidRPr="009A0049" w:rsidRDefault="00DA42C5" w:rsidP="00D041AF">
            <w:pPr>
              <w:ind w:left="360"/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3E3DC1D1" w14:textId="54A960EE" w:rsidR="00DA42C5" w:rsidRPr="009A0049" w:rsidRDefault="00DA42C5" w:rsidP="00DA42C5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>Ability to challenge and influence at all levels</w:t>
            </w:r>
            <w:r w:rsidR="3CBB55F3" w:rsidRPr="0A67D224">
              <w:rPr>
                <w:rFonts w:ascii="Frederick Simms" w:hAnsi="Frederick Simms" w:cs="DINRoundOT"/>
                <w:sz w:val="18"/>
                <w:szCs w:val="18"/>
              </w:rPr>
              <w:t>,</w:t>
            </w:r>
            <w:r w:rsidRPr="009A0049">
              <w:rPr>
                <w:rFonts w:ascii="Frederick Simms" w:hAnsi="Frederick Simms" w:cs="DINRoundOT"/>
                <w:sz w:val="18"/>
                <w:szCs w:val="18"/>
              </w:rPr>
              <w:t xml:space="preserve"> both internally and externally</w:t>
            </w:r>
          </w:p>
          <w:p w14:paraId="62414AB6" w14:textId="77777777" w:rsidR="00DA42C5" w:rsidRPr="009A0049" w:rsidRDefault="00DA42C5" w:rsidP="00D041AF">
            <w:pPr>
              <w:ind w:left="360"/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0670C860" w14:textId="6980DC9B" w:rsidR="000100D0" w:rsidRPr="009A0049" w:rsidRDefault="000100D0" w:rsidP="00DA42C5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 xml:space="preserve">P&amp;L operating experience </w:t>
            </w:r>
          </w:p>
          <w:p w14:paraId="2FC3B74F" w14:textId="77777777" w:rsidR="000100D0" w:rsidRPr="009A0049" w:rsidRDefault="000100D0" w:rsidP="000100D0">
            <w:pPr>
              <w:pStyle w:val="ListParagraph"/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7DDC1582" w14:textId="547ACF55" w:rsidR="00DA42C5" w:rsidRPr="009A0049" w:rsidRDefault="00DA42C5" w:rsidP="00DA42C5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>Excellent interpersonal and presentation skills</w:t>
            </w:r>
          </w:p>
          <w:p w14:paraId="7F3223EB" w14:textId="77777777" w:rsidR="00DA42C5" w:rsidRPr="009A0049" w:rsidRDefault="00DA42C5" w:rsidP="00D041AF">
            <w:pPr>
              <w:ind w:left="360"/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4198ECC6" w14:textId="77777777" w:rsidR="00DA42C5" w:rsidRPr="009A0049" w:rsidRDefault="00DA42C5" w:rsidP="00DA42C5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>Experience of working on large scale change projects</w:t>
            </w:r>
          </w:p>
          <w:p w14:paraId="22C05241" w14:textId="77777777" w:rsidR="00DA42C5" w:rsidRPr="009A0049" w:rsidRDefault="00DA42C5" w:rsidP="00D041AF">
            <w:pPr>
              <w:ind w:left="360"/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1A961A3C" w14:textId="05D13A32" w:rsidR="00D333A2" w:rsidRPr="009A0049" w:rsidRDefault="00D333A2" w:rsidP="00DA42C5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>Successful t</w:t>
            </w:r>
            <w:r w:rsidR="00994A94" w:rsidRPr="009A0049">
              <w:rPr>
                <w:rFonts w:ascii="Frederick Simms" w:hAnsi="Frederick Simms" w:cs="DINRoundOT"/>
                <w:sz w:val="18"/>
                <w:szCs w:val="18"/>
              </w:rPr>
              <w:t xml:space="preserve">rack record </w:t>
            </w:r>
            <w:r w:rsidRPr="009A0049">
              <w:rPr>
                <w:rFonts w:ascii="Frederick Simms" w:hAnsi="Frederick Simms" w:cs="DINRoundOT"/>
                <w:sz w:val="18"/>
                <w:szCs w:val="18"/>
              </w:rPr>
              <w:t xml:space="preserve">of </w:t>
            </w:r>
            <w:r w:rsidR="00C3338C" w:rsidRPr="009A0049">
              <w:rPr>
                <w:rFonts w:ascii="Frederick Simms" w:hAnsi="Frederick Simms" w:cs="DINRoundOT"/>
                <w:sz w:val="18"/>
                <w:szCs w:val="18"/>
              </w:rPr>
              <w:t>managing</w:t>
            </w:r>
            <w:r w:rsidRPr="009A0049">
              <w:rPr>
                <w:rFonts w:ascii="Frederick Simms" w:hAnsi="Frederick Simms" w:cs="DINRoundOT"/>
                <w:sz w:val="18"/>
                <w:szCs w:val="18"/>
              </w:rPr>
              <w:t xml:space="preserve"> large service delivery teams </w:t>
            </w:r>
          </w:p>
          <w:p w14:paraId="0B7936E8" w14:textId="77777777" w:rsidR="00D333A2" w:rsidRPr="009A0049" w:rsidRDefault="00D333A2" w:rsidP="00D333A2">
            <w:pPr>
              <w:pStyle w:val="ListParagraph"/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472057C9" w14:textId="60C05C41" w:rsidR="00DA42C5" w:rsidRPr="009A0049" w:rsidRDefault="00DA42C5" w:rsidP="00DA42C5">
            <w:pPr>
              <w:numPr>
                <w:ilvl w:val="0"/>
                <w:numId w:val="30"/>
              </w:num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 xml:space="preserve">Experience </w:t>
            </w:r>
            <w:r w:rsidR="0066250B" w:rsidRPr="009A0049">
              <w:rPr>
                <w:rFonts w:ascii="Frederick Simms" w:hAnsi="Frederick Simms" w:cs="DINRoundOT"/>
                <w:sz w:val="18"/>
                <w:szCs w:val="18"/>
              </w:rPr>
              <w:t>of interpreting</w:t>
            </w:r>
            <w:r w:rsidR="002C0ABD" w:rsidRPr="009A0049">
              <w:rPr>
                <w:rFonts w:ascii="Frederick Simms" w:hAnsi="Frederick Simms" w:cs="DINRoundOT"/>
                <w:sz w:val="18"/>
                <w:szCs w:val="18"/>
              </w:rPr>
              <w:t xml:space="preserve"> data to drive operational performance </w:t>
            </w:r>
            <w:r w:rsidR="006F7D28" w:rsidRPr="009A0049">
              <w:rPr>
                <w:rFonts w:ascii="Frederick Simms" w:hAnsi="Frederick Simms" w:cs="DINRoundOT"/>
                <w:sz w:val="18"/>
                <w:szCs w:val="18"/>
              </w:rPr>
              <w:t xml:space="preserve">improvements to commercial outcomes </w:t>
            </w:r>
          </w:p>
          <w:p w14:paraId="20B2FA72" w14:textId="77777777" w:rsidR="00E17056" w:rsidRPr="009A0049" w:rsidRDefault="00E17056" w:rsidP="00E17056">
            <w:pPr>
              <w:rPr>
                <w:rFonts w:ascii="Frederick Simms" w:hAnsi="Frederick Simms" w:cs="DINRoundOT-Light"/>
                <w:sz w:val="18"/>
                <w:szCs w:val="18"/>
              </w:rPr>
            </w:pPr>
          </w:p>
          <w:p w14:paraId="2BA66F62" w14:textId="1E387EDC" w:rsidR="00E17056" w:rsidRPr="009A0049" w:rsidRDefault="00E17056" w:rsidP="00AB6978">
            <w:pPr>
              <w:rPr>
                <w:rFonts w:ascii="Frederick Simms" w:hAnsi="Frederick Simms" w:cs="DINRoundOT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2B0BCAC2" w14:textId="77777777" w:rsidR="009B354B" w:rsidRPr="009A0049" w:rsidRDefault="009B354B" w:rsidP="005331BD">
            <w:pPr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</w:pPr>
          </w:p>
          <w:p w14:paraId="7E6E4B3D" w14:textId="77777777" w:rsidR="009B354B" w:rsidRPr="009A0049" w:rsidRDefault="009B354B" w:rsidP="005331BD">
            <w:pPr>
              <w:rPr>
                <w:rFonts w:ascii="Frederick Simms" w:hAnsi="Frederick Simms" w:cs="DINRoundOT-Medium"/>
                <w:b/>
                <w:color w:val="E36C0A" w:themeColor="accent6" w:themeShade="BF"/>
                <w:sz w:val="18"/>
                <w:szCs w:val="18"/>
              </w:rPr>
            </w:pPr>
            <w:r w:rsidRPr="009A0049">
              <w:rPr>
                <w:rFonts w:ascii="Frederick Simms" w:hAnsi="Frederick Simms" w:cs="DINRoundOT-Medium"/>
                <w:b/>
                <w:color w:val="E36C0A" w:themeColor="accent6" w:themeShade="BF"/>
                <w:sz w:val="18"/>
                <w:szCs w:val="18"/>
              </w:rPr>
              <w:t>Capabilities/Strengths:</w:t>
            </w:r>
          </w:p>
          <w:p w14:paraId="68497066" w14:textId="77777777" w:rsidR="009B354B" w:rsidRPr="009A0049" w:rsidRDefault="009B354B" w:rsidP="005331BD">
            <w:pPr>
              <w:rPr>
                <w:rFonts w:ascii="Frederick Simms" w:hAnsi="Frederick Simms" w:cs="DINRoundOT"/>
                <w:b/>
                <w:color w:val="000000" w:themeColor="text1"/>
                <w:sz w:val="18"/>
                <w:szCs w:val="18"/>
              </w:rPr>
            </w:pPr>
          </w:p>
          <w:p w14:paraId="122612EF" w14:textId="77777777" w:rsidR="00BE14A3" w:rsidRPr="009A0049" w:rsidRDefault="00BE14A3" w:rsidP="00BE14A3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>Leadership (level 5)</w:t>
            </w:r>
          </w:p>
          <w:p w14:paraId="59B107A1" w14:textId="77777777" w:rsidR="00BE14A3" w:rsidRPr="009A0049" w:rsidRDefault="00BE14A3" w:rsidP="00BE14A3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>Building Relationships (level 5)</w:t>
            </w:r>
          </w:p>
          <w:p w14:paraId="777E9D27" w14:textId="77777777" w:rsidR="00BE14A3" w:rsidRPr="009A0049" w:rsidRDefault="00BE14A3" w:rsidP="00BE14A3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>Achievement Drive (level 5)</w:t>
            </w:r>
          </w:p>
          <w:p w14:paraId="4F5FD010" w14:textId="77777777" w:rsidR="00BE14A3" w:rsidRPr="009A0049" w:rsidRDefault="00BE14A3" w:rsidP="00BE14A3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>Customer Focus (level 5)</w:t>
            </w:r>
          </w:p>
          <w:p w14:paraId="29BDC90F" w14:textId="77777777" w:rsidR="00BE14A3" w:rsidRPr="009A0049" w:rsidRDefault="00BE14A3" w:rsidP="00BE14A3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>Strategic Thinking (level 5)</w:t>
            </w:r>
          </w:p>
          <w:p w14:paraId="70D716B8" w14:textId="77777777" w:rsidR="00BE14A3" w:rsidRPr="009A0049" w:rsidRDefault="00BE14A3" w:rsidP="00BE14A3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>Commercial Awareness (level 5)</w:t>
            </w:r>
          </w:p>
          <w:p w14:paraId="068F7B9F" w14:textId="77777777" w:rsidR="00BE14A3" w:rsidRPr="009A0049" w:rsidRDefault="00BE14A3" w:rsidP="00BE14A3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>Develop self &amp; others (level 5)</w:t>
            </w:r>
          </w:p>
          <w:p w14:paraId="49863018" w14:textId="77777777" w:rsidR="00BE14A3" w:rsidRPr="009A0049" w:rsidRDefault="00BE14A3" w:rsidP="00BE14A3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>Interpersonal &amp; influencing skills (level 5)</w:t>
            </w:r>
          </w:p>
          <w:p w14:paraId="3BEFDE70" w14:textId="77777777" w:rsidR="00BE14A3" w:rsidRPr="009A0049" w:rsidRDefault="00BE14A3" w:rsidP="00BE14A3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>Leading change (level 5)</w:t>
            </w:r>
          </w:p>
          <w:p w14:paraId="7C3540BB" w14:textId="77777777" w:rsidR="00BE14A3" w:rsidRPr="009A0049" w:rsidRDefault="00BE14A3" w:rsidP="00BE14A3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>Judgment and decision making (level 5)</w:t>
            </w:r>
          </w:p>
          <w:p w14:paraId="2201422B" w14:textId="77777777" w:rsidR="00BE14A3" w:rsidRPr="009A0049" w:rsidRDefault="00BE14A3" w:rsidP="00BE14A3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>Specialist knowledge (level 5)</w:t>
            </w:r>
          </w:p>
          <w:p w14:paraId="25542565" w14:textId="77777777" w:rsidR="00BE14A3" w:rsidRPr="009A0049" w:rsidRDefault="00BE14A3" w:rsidP="00BE14A3">
            <w:pPr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292CAEAE" w14:textId="076433A8" w:rsidR="00751694" w:rsidRPr="009A0049" w:rsidRDefault="00751694" w:rsidP="00BE14A3">
            <w:pPr>
              <w:rPr>
                <w:rFonts w:ascii="Frederick Simms" w:hAnsi="Frederick Simms" w:cs="DINRoundOT"/>
                <w:b/>
                <w:bCs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b/>
                <w:bCs/>
                <w:sz w:val="18"/>
                <w:szCs w:val="18"/>
              </w:rPr>
              <w:t>Personal style:</w:t>
            </w:r>
          </w:p>
          <w:p w14:paraId="0247FFF1" w14:textId="61D1F6C6" w:rsidR="00951CE0" w:rsidRPr="009A0049" w:rsidRDefault="00951CE0" w:rsidP="00BE14A3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 xml:space="preserve">Demonstrates gravitas and credibility </w:t>
            </w:r>
          </w:p>
          <w:p w14:paraId="25D55717" w14:textId="5BAAA8B8" w:rsidR="00951CE0" w:rsidRPr="009A0049" w:rsidRDefault="00951CE0" w:rsidP="00BE14A3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>Strong communication skills</w:t>
            </w:r>
          </w:p>
          <w:p w14:paraId="4ADB0D1B" w14:textId="56FC0816" w:rsidR="00951CE0" w:rsidRPr="009A0049" w:rsidRDefault="00951CE0" w:rsidP="00BE14A3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 xml:space="preserve">Able to influence at all levels </w:t>
            </w:r>
          </w:p>
          <w:p w14:paraId="620E66AA" w14:textId="738DF467" w:rsidR="00334AAE" w:rsidRPr="009A0049" w:rsidRDefault="00334AAE" w:rsidP="00BE14A3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 xml:space="preserve">A logical thinker and problem solver </w:t>
            </w:r>
          </w:p>
          <w:p w14:paraId="3F6EF93D" w14:textId="59FD79C8" w:rsidR="00334AAE" w:rsidRPr="009A0049" w:rsidRDefault="00334AAE" w:rsidP="00BE14A3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>Ability to work under pressure to deliver outstanding results</w:t>
            </w:r>
          </w:p>
          <w:p w14:paraId="71AAC573" w14:textId="191DB385" w:rsidR="00C3338C" w:rsidRPr="009A0049" w:rsidRDefault="00C3338C" w:rsidP="00BE14A3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 xml:space="preserve">Strong people skills </w:t>
            </w:r>
          </w:p>
          <w:p w14:paraId="609B2A86" w14:textId="77777777" w:rsidR="00751694" w:rsidRPr="009A0049" w:rsidRDefault="00751694" w:rsidP="00BE14A3">
            <w:pPr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1A746B22" w14:textId="77777777" w:rsidR="00751694" w:rsidRPr="009A0049" w:rsidRDefault="00751694" w:rsidP="00BE14A3">
            <w:pPr>
              <w:rPr>
                <w:rFonts w:ascii="Frederick Simms" w:hAnsi="Frederick Simms" w:cs="DINRoundOT"/>
                <w:sz w:val="18"/>
                <w:szCs w:val="18"/>
              </w:rPr>
            </w:pPr>
          </w:p>
          <w:p w14:paraId="282B48E4" w14:textId="77777777" w:rsidR="00BE14A3" w:rsidRPr="009A0049" w:rsidRDefault="00BE14A3" w:rsidP="00BE14A3">
            <w:pPr>
              <w:rPr>
                <w:rFonts w:ascii="Frederick Simms" w:hAnsi="Frederick Simms" w:cs="DINRoundOT"/>
                <w:b/>
                <w:bCs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b/>
                <w:bCs/>
                <w:sz w:val="18"/>
                <w:szCs w:val="18"/>
              </w:rPr>
              <w:t>Values</w:t>
            </w:r>
          </w:p>
          <w:p w14:paraId="1F982B52" w14:textId="5384E1EB" w:rsidR="00BE14A3" w:rsidRPr="009A0049" w:rsidRDefault="00751694" w:rsidP="00BE14A3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sz w:val="18"/>
                <w:szCs w:val="18"/>
              </w:rPr>
              <w:t>N</w:t>
            </w:r>
            <w:r w:rsidR="00B77913" w:rsidRPr="009A0049">
              <w:rPr>
                <w:rFonts w:ascii="Frederick Simms" w:hAnsi="Frederick Simms" w:cs="DINRoundOT"/>
                <w:sz w:val="18"/>
                <w:szCs w:val="18"/>
              </w:rPr>
              <w:t xml:space="preserve">eed to exhibit behaviours consistent with RAC Hero values </w:t>
            </w:r>
          </w:p>
          <w:p w14:paraId="30D589D8" w14:textId="53AF74A5" w:rsidR="00B77913" w:rsidRPr="009A0049" w:rsidRDefault="00B77913" w:rsidP="00BE14A3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b/>
                <w:bCs/>
                <w:sz w:val="18"/>
                <w:szCs w:val="18"/>
              </w:rPr>
              <w:t>H</w:t>
            </w:r>
            <w:r w:rsidRPr="009A0049">
              <w:rPr>
                <w:rFonts w:ascii="Frederick Simms" w:hAnsi="Frederick Simms" w:cs="DINRoundOT"/>
                <w:sz w:val="18"/>
                <w:szCs w:val="18"/>
              </w:rPr>
              <w:t xml:space="preserve">andle it together </w:t>
            </w:r>
          </w:p>
          <w:p w14:paraId="5E150089" w14:textId="4E543251" w:rsidR="00751694" w:rsidRPr="009A0049" w:rsidRDefault="00751694" w:rsidP="00BE14A3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b/>
                <w:bCs/>
                <w:sz w:val="18"/>
                <w:szCs w:val="18"/>
              </w:rPr>
              <w:t>E</w:t>
            </w:r>
            <w:r w:rsidRPr="009A0049">
              <w:rPr>
                <w:rFonts w:ascii="Frederick Simms" w:hAnsi="Frederick Simms" w:cs="DINRoundOT"/>
                <w:sz w:val="18"/>
                <w:szCs w:val="18"/>
              </w:rPr>
              <w:t>xceptional service</w:t>
            </w:r>
          </w:p>
          <w:p w14:paraId="2261AEFC" w14:textId="0BE925F6" w:rsidR="00751694" w:rsidRPr="009A0049" w:rsidRDefault="00751694" w:rsidP="00BE14A3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b/>
                <w:bCs/>
                <w:sz w:val="18"/>
                <w:szCs w:val="18"/>
              </w:rPr>
              <w:t>R</w:t>
            </w:r>
            <w:r w:rsidRPr="009A0049">
              <w:rPr>
                <w:rFonts w:ascii="Frederick Simms" w:hAnsi="Frederick Simms" w:cs="DINRoundOT"/>
                <w:sz w:val="18"/>
                <w:szCs w:val="18"/>
              </w:rPr>
              <w:t>aise the bar</w:t>
            </w:r>
          </w:p>
          <w:p w14:paraId="6D9A0561" w14:textId="14DC3AD4" w:rsidR="00751694" w:rsidRPr="009A0049" w:rsidRDefault="00751694" w:rsidP="00BE14A3">
            <w:pPr>
              <w:rPr>
                <w:rFonts w:ascii="Frederick Simms" w:hAnsi="Frederick Simms" w:cs="DINRoundOT"/>
                <w:sz w:val="18"/>
                <w:szCs w:val="18"/>
              </w:rPr>
            </w:pPr>
            <w:r w:rsidRPr="009A0049">
              <w:rPr>
                <w:rFonts w:ascii="Frederick Simms" w:hAnsi="Frederick Simms" w:cs="DINRoundOT"/>
                <w:b/>
                <w:bCs/>
                <w:sz w:val="18"/>
                <w:szCs w:val="18"/>
              </w:rPr>
              <w:t>O</w:t>
            </w:r>
            <w:r w:rsidRPr="009A0049">
              <w:rPr>
                <w:rFonts w:ascii="Frederick Simms" w:hAnsi="Frederick Simms" w:cs="DINRoundOT"/>
                <w:sz w:val="18"/>
                <w:szCs w:val="18"/>
              </w:rPr>
              <w:t>wn it</w:t>
            </w:r>
          </w:p>
          <w:p w14:paraId="3EF8B6CF" w14:textId="617F264D" w:rsidR="00AC6378" w:rsidRPr="009A0049" w:rsidRDefault="00AC6378" w:rsidP="006F7D28">
            <w:pPr>
              <w:rPr>
                <w:rFonts w:ascii="Frederick Simms" w:hAnsi="Frederick Simms" w:cs="DINRoundOT"/>
                <w:color w:val="000000" w:themeColor="text1"/>
                <w:sz w:val="18"/>
                <w:szCs w:val="18"/>
              </w:rPr>
            </w:pPr>
          </w:p>
        </w:tc>
      </w:tr>
    </w:tbl>
    <w:p w14:paraId="253B7B37" w14:textId="77777777" w:rsidR="003D0D26" w:rsidRDefault="003D0D26">
      <w:pPr>
        <w:rPr>
          <w:rFonts w:ascii="DINRoundOT" w:hAnsi="DINRoundOT" w:cs="DINRoundOT"/>
          <w:sz w:val="18"/>
          <w:szCs w:val="18"/>
        </w:rPr>
      </w:pPr>
    </w:p>
    <w:sectPr w:rsidR="003D0D26" w:rsidSect="00E85526">
      <w:headerReference w:type="default" r:id="rId10"/>
      <w:pgSz w:w="16838" w:h="11906" w:orient="landscape"/>
      <w:pgMar w:top="720" w:right="720" w:bottom="720" w:left="720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9CE64" w14:textId="77777777" w:rsidR="002000B0" w:rsidRDefault="002000B0" w:rsidP="009B354B">
      <w:r>
        <w:separator/>
      </w:r>
    </w:p>
  </w:endnote>
  <w:endnote w:type="continuationSeparator" w:id="0">
    <w:p w14:paraId="486BF832" w14:textId="77777777" w:rsidR="002000B0" w:rsidRDefault="002000B0" w:rsidP="009B354B">
      <w:r>
        <w:continuationSeparator/>
      </w:r>
    </w:p>
  </w:endnote>
  <w:endnote w:type="continuationNotice" w:id="1">
    <w:p w14:paraId="12D4573A" w14:textId="77777777" w:rsidR="002000B0" w:rsidRDefault="002000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Round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derick Simm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DINRoundOT-Ligh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AB56D" w14:textId="77777777" w:rsidR="002000B0" w:rsidRDefault="002000B0" w:rsidP="009B354B">
      <w:r>
        <w:separator/>
      </w:r>
    </w:p>
  </w:footnote>
  <w:footnote w:type="continuationSeparator" w:id="0">
    <w:p w14:paraId="34D64AF1" w14:textId="77777777" w:rsidR="002000B0" w:rsidRDefault="002000B0" w:rsidP="009B354B">
      <w:r>
        <w:continuationSeparator/>
      </w:r>
    </w:p>
  </w:footnote>
  <w:footnote w:type="continuationNotice" w:id="1">
    <w:p w14:paraId="26C52AC3" w14:textId="77777777" w:rsidR="002000B0" w:rsidRDefault="002000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29EEA" w14:textId="77777777" w:rsidR="00BE3821" w:rsidRDefault="00BE3821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B936A4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87D10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006"/>
    <w:multiLevelType w:val="multilevel"/>
    <w:tmpl w:val="894EE878"/>
    <w:lvl w:ilvl="0">
      <w:numFmt w:val="bullet"/>
      <w:lvlText w:val="·"/>
      <w:lvlJc w:val="left"/>
      <w:pPr>
        <w:tabs>
          <w:tab w:val="num" w:pos="252"/>
        </w:tabs>
        <w:ind w:left="252" w:firstLine="0"/>
      </w:pPr>
      <w:rPr>
        <w:rFonts w:ascii="Lucida Grande" w:eastAsia="ヒラギノ角ゴ Pro W3" w:hAnsi="Symbol" w:hint="default"/>
        <w:color w:val="6C6C6C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3" w15:restartNumberingAfterBreak="0">
    <w:nsid w:val="042538C6"/>
    <w:multiLevelType w:val="hybridMultilevel"/>
    <w:tmpl w:val="87122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09CB550A"/>
    <w:multiLevelType w:val="hybridMultilevel"/>
    <w:tmpl w:val="54781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A354764"/>
    <w:multiLevelType w:val="hybridMultilevel"/>
    <w:tmpl w:val="E1761A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0602E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533F8A"/>
    <w:multiLevelType w:val="hybridMultilevel"/>
    <w:tmpl w:val="278ED250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2455B1"/>
    <w:multiLevelType w:val="hybridMultilevel"/>
    <w:tmpl w:val="3BDCF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FA2FCA"/>
    <w:multiLevelType w:val="hybridMultilevel"/>
    <w:tmpl w:val="9E98B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E781C94"/>
    <w:multiLevelType w:val="hybridMultilevel"/>
    <w:tmpl w:val="20526DC4"/>
    <w:lvl w:ilvl="0" w:tplc="4C96871E">
      <w:numFmt w:val="bullet"/>
      <w:lvlText w:val="•"/>
      <w:lvlJc w:val="left"/>
      <w:pPr>
        <w:ind w:left="1080" w:hanging="720"/>
      </w:pPr>
      <w:rPr>
        <w:rFonts w:ascii="DINRoundOT" w:eastAsia="Times New Roman" w:hAnsi="DINRoundOT" w:cs="DINRoundO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A8099F"/>
    <w:multiLevelType w:val="hybridMultilevel"/>
    <w:tmpl w:val="73FE5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1BD1135"/>
    <w:multiLevelType w:val="hybridMultilevel"/>
    <w:tmpl w:val="B8C87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40A5C4F"/>
    <w:multiLevelType w:val="hybridMultilevel"/>
    <w:tmpl w:val="0F34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24D29"/>
    <w:multiLevelType w:val="hybridMultilevel"/>
    <w:tmpl w:val="D5720A9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DA6D63"/>
    <w:multiLevelType w:val="hybridMultilevel"/>
    <w:tmpl w:val="7066841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8213DE"/>
    <w:multiLevelType w:val="hybridMultilevel"/>
    <w:tmpl w:val="A7EA5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D438E7"/>
    <w:multiLevelType w:val="hybridMultilevel"/>
    <w:tmpl w:val="CF2A20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CCA72C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1D378F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F360F23"/>
    <w:multiLevelType w:val="hybridMultilevel"/>
    <w:tmpl w:val="E688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3075E"/>
    <w:multiLevelType w:val="hybridMultilevel"/>
    <w:tmpl w:val="9B3CBF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07A7E"/>
    <w:multiLevelType w:val="hybridMultilevel"/>
    <w:tmpl w:val="32AEB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975B90"/>
    <w:multiLevelType w:val="multilevel"/>
    <w:tmpl w:val="9E26B4E8"/>
    <w:numStyleLink w:val="ArticleSection"/>
  </w:abstractNum>
  <w:abstractNum w:abstractNumId="33" w15:restartNumberingAfterBreak="0">
    <w:nsid w:val="568617D1"/>
    <w:multiLevelType w:val="hybridMultilevel"/>
    <w:tmpl w:val="B95C9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1972378"/>
    <w:multiLevelType w:val="hybridMultilevel"/>
    <w:tmpl w:val="3726F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12F60"/>
    <w:multiLevelType w:val="hybridMultilevel"/>
    <w:tmpl w:val="18B2DE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32CC36">
      <w:start w:val="796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0E6601"/>
    <w:multiLevelType w:val="hybridMultilevel"/>
    <w:tmpl w:val="F3C68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F6364"/>
    <w:multiLevelType w:val="hybridMultilevel"/>
    <w:tmpl w:val="68389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A84301"/>
    <w:multiLevelType w:val="hybridMultilevel"/>
    <w:tmpl w:val="8A00C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802173"/>
    <w:multiLevelType w:val="multilevel"/>
    <w:tmpl w:val="086A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EB45132"/>
    <w:multiLevelType w:val="hybridMultilevel"/>
    <w:tmpl w:val="DCDA1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A4FD08">
      <w:numFmt w:val="bullet"/>
      <w:lvlText w:val="•"/>
      <w:lvlJc w:val="left"/>
      <w:pPr>
        <w:ind w:left="3105" w:hanging="2385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BD64DC"/>
    <w:multiLevelType w:val="hybridMultilevel"/>
    <w:tmpl w:val="1004A6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4C8C7E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960E42"/>
    <w:multiLevelType w:val="multilevel"/>
    <w:tmpl w:val="9E26B4E8"/>
    <w:numStyleLink w:val="ArticleSection"/>
  </w:abstractNum>
  <w:abstractNum w:abstractNumId="45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377848971">
    <w:abstractNumId w:val="45"/>
  </w:num>
  <w:num w:numId="2" w16cid:durableId="747308938">
    <w:abstractNumId w:val="44"/>
  </w:num>
  <w:num w:numId="3" w16cid:durableId="1337732284">
    <w:abstractNumId w:val="34"/>
  </w:num>
  <w:num w:numId="4" w16cid:durableId="374818698">
    <w:abstractNumId w:val="14"/>
  </w:num>
  <w:num w:numId="5" w16cid:durableId="1437211235">
    <w:abstractNumId w:val="32"/>
  </w:num>
  <w:num w:numId="6" w16cid:durableId="1233001713">
    <w:abstractNumId w:val="11"/>
  </w:num>
  <w:num w:numId="7" w16cid:durableId="350497607">
    <w:abstractNumId w:val="9"/>
  </w:num>
  <w:num w:numId="8" w16cid:durableId="345249410">
    <w:abstractNumId w:val="8"/>
  </w:num>
  <w:num w:numId="9" w16cid:durableId="1610116949">
    <w:abstractNumId w:val="7"/>
  </w:num>
  <w:num w:numId="10" w16cid:durableId="100877162">
    <w:abstractNumId w:val="6"/>
  </w:num>
  <w:num w:numId="11" w16cid:durableId="1713111235">
    <w:abstractNumId w:val="10"/>
  </w:num>
  <w:num w:numId="12" w16cid:durableId="2124035658">
    <w:abstractNumId w:val="5"/>
  </w:num>
  <w:num w:numId="13" w16cid:durableId="402991346">
    <w:abstractNumId w:val="4"/>
  </w:num>
  <w:num w:numId="14" w16cid:durableId="65806915">
    <w:abstractNumId w:val="3"/>
  </w:num>
  <w:num w:numId="15" w16cid:durableId="1170753612">
    <w:abstractNumId w:val="2"/>
  </w:num>
  <w:num w:numId="16" w16cid:durableId="682971459">
    <w:abstractNumId w:val="17"/>
  </w:num>
  <w:num w:numId="17" w16cid:durableId="1408725968">
    <w:abstractNumId w:val="12"/>
  </w:num>
  <w:num w:numId="18" w16cid:durableId="1786189088">
    <w:abstractNumId w:val="26"/>
  </w:num>
  <w:num w:numId="19" w16cid:durableId="490944696">
    <w:abstractNumId w:val="29"/>
  </w:num>
  <w:num w:numId="20" w16cid:durableId="507450435">
    <w:abstractNumId w:val="43"/>
  </w:num>
  <w:num w:numId="21" w16cid:durableId="1140346446">
    <w:abstractNumId w:val="13"/>
  </w:num>
  <w:num w:numId="22" w16cid:durableId="745423623">
    <w:abstractNumId w:val="42"/>
  </w:num>
  <w:num w:numId="23" w16cid:durableId="1917545352">
    <w:abstractNumId w:val="39"/>
  </w:num>
  <w:num w:numId="24" w16cid:durableId="771825345">
    <w:abstractNumId w:val="21"/>
  </w:num>
  <w:num w:numId="25" w16cid:durableId="73163729">
    <w:abstractNumId w:val="22"/>
  </w:num>
  <w:num w:numId="26" w16cid:durableId="1418555503">
    <w:abstractNumId w:val="38"/>
  </w:num>
  <w:num w:numId="27" w16cid:durableId="494346567">
    <w:abstractNumId w:val="31"/>
  </w:num>
  <w:num w:numId="28" w16cid:durableId="2086492795">
    <w:abstractNumId w:val="18"/>
  </w:num>
  <w:num w:numId="29" w16cid:durableId="825819611">
    <w:abstractNumId w:val="35"/>
  </w:num>
  <w:num w:numId="30" w16cid:durableId="171265900">
    <w:abstractNumId w:val="19"/>
  </w:num>
  <w:num w:numId="31" w16cid:durableId="450168925">
    <w:abstractNumId w:val="30"/>
  </w:num>
  <w:num w:numId="32" w16cid:durableId="1033503418">
    <w:abstractNumId w:val="16"/>
  </w:num>
  <w:num w:numId="33" w16cid:durableId="1838959530">
    <w:abstractNumId w:val="24"/>
  </w:num>
  <w:num w:numId="34" w16cid:durableId="139658729">
    <w:abstractNumId w:val="25"/>
  </w:num>
  <w:num w:numId="35" w16cid:durableId="1524515343">
    <w:abstractNumId w:val="27"/>
  </w:num>
  <w:num w:numId="36" w16cid:durableId="1711951593">
    <w:abstractNumId w:val="36"/>
  </w:num>
  <w:num w:numId="37" w16cid:durableId="458883252">
    <w:abstractNumId w:val="41"/>
  </w:num>
  <w:num w:numId="38" w16cid:durableId="966277491">
    <w:abstractNumId w:val="23"/>
  </w:num>
  <w:num w:numId="39" w16cid:durableId="1460999356">
    <w:abstractNumId w:val="20"/>
  </w:num>
  <w:num w:numId="40" w16cid:durableId="595483022">
    <w:abstractNumId w:val="1"/>
  </w:num>
  <w:num w:numId="41" w16cid:durableId="1681393387">
    <w:abstractNumId w:val="0"/>
  </w:num>
  <w:num w:numId="42" w16cid:durableId="496305049">
    <w:abstractNumId w:val="28"/>
  </w:num>
  <w:num w:numId="43" w16cid:durableId="1049184764">
    <w:abstractNumId w:val="15"/>
  </w:num>
  <w:num w:numId="44" w16cid:durableId="405424181">
    <w:abstractNumId w:val="33"/>
  </w:num>
  <w:num w:numId="45" w16cid:durableId="1833719789">
    <w:abstractNumId w:val="40"/>
  </w:num>
  <w:num w:numId="46" w16cid:durableId="89948253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54B"/>
    <w:rsid w:val="00004359"/>
    <w:rsid w:val="0000539E"/>
    <w:rsid w:val="00007CEC"/>
    <w:rsid w:val="000100D0"/>
    <w:rsid w:val="00011C91"/>
    <w:rsid w:val="00021FBF"/>
    <w:rsid w:val="0002383B"/>
    <w:rsid w:val="00031232"/>
    <w:rsid w:val="000347D1"/>
    <w:rsid w:val="00043E9B"/>
    <w:rsid w:val="00045547"/>
    <w:rsid w:val="00047A25"/>
    <w:rsid w:val="00070532"/>
    <w:rsid w:val="00073D27"/>
    <w:rsid w:val="00085716"/>
    <w:rsid w:val="000A6DB3"/>
    <w:rsid w:val="000B65B1"/>
    <w:rsid w:val="000D0E02"/>
    <w:rsid w:val="000E26FC"/>
    <w:rsid w:val="000F1D93"/>
    <w:rsid w:val="000F29AB"/>
    <w:rsid w:val="000F2BBC"/>
    <w:rsid w:val="000F782A"/>
    <w:rsid w:val="000F79AC"/>
    <w:rsid w:val="00110818"/>
    <w:rsid w:val="00131634"/>
    <w:rsid w:val="001349FF"/>
    <w:rsid w:val="00144EFB"/>
    <w:rsid w:val="001478F5"/>
    <w:rsid w:val="00152896"/>
    <w:rsid w:val="00155629"/>
    <w:rsid w:val="00163C3A"/>
    <w:rsid w:val="00181129"/>
    <w:rsid w:val="001813AB"/>
    <w:rsid w:val="00197873"/>
    <w:rsid w:val="001A1560"/>
    <w:rsid w:val="001A4975"/>
    <w:rsid w:val="001B0D94"/>
    <w:rsid w:val="001B17C1"/>
    <w:rsid w:val="001C0A6E"/>
    <w:rsid w:val="001D2F1E"/>
    <w:rsid w:val="001D31B6"/>
    <w:rsid w:val="001D763E"/>
    <w:rsid w:val="001E291D"/>
    <w:rsid w:val="001E5AA4"/>
    <w:rsid w:val="001F4E1D"/>
    <w:rsid w:val="002000B0"/>
    <w:rsid w:val="00215FA1"/>
    <w:rsid w:val="0022739C"/>
    <w:rsid w:val="00227ED4"/>
    <w:rsid w:val="00234252"/>
    <w:rsid w:val="00250A7B"/>
    <w:rsid w:val="0026238D"/>
    <w:rsid w:val="0026291F"/>
    <w:rsid w:val="00262D10"/>
    <w:rsid w:val="00287B1A"/>
    <w:rsid w:val="00291880"/>
    <w:rsid w:val="00291B32"/>
    <w:rsid w:val="002B2AF2"/>
    <w:rsid w:val="002B6B62"/>
    <w:rsid w:val="002C0ABD"/>
    <w:rsid w:val="002C2694"/>
    <w:rsid w:val="002C48EC"/>
    <w:rsid w:val="002D386B"/>
    <w:rsid w:val="002D4C59"/>
    <w:rsid w:val="002E6F13"/>
    <w:rsid w:val="002F184C"/>
    <w:rsid w:val="002F22A2"/>
    <w:rsid w:val="002F2441"/>
    <w:rsid w:val="002F4C71"/>
    <w:rsid w:val="00300321"/>
    <w:rsid w:val="00302710"/>
    <w:rsid w:val="0030552C"/>
    <w:rsid w:val="003147F5"/>
    <w:rsid w:val="0031648D"/>
    <w:rsid w:val="0032363A"/>
    <w:rsid w:val="00331EFB"/>
    <w:rsid w:val="00334AAE"/>
    <w:rsid w:val="0033623F"/>
    <w:rsid w:val="00351EDB"/>
    <w:rsid w:val="003745B5"/>
    <w:rsid w:val="00380E44"/>
    <w:rsid w:val="00384A61"/>
    <w:rsid w:val="00391761"/>
    <w:rsid w:val="003A2AF0"/>
    <w:rsid w:val="003B1543"/>
    <w:rsid w:val="003D0757"/>
    <w:rsid w:val="003D0D26"/>
    <w:rsid w:val="0040225B"/>
    <w:rsid w:val="00402733"/>
    <w:rsid w:val="00404920"/>
    <w:rsid w:val="004149C2"/>
    <w:rsid w:val="00416A3E"/>
    <w:rsid w:val="004262AF"/>
    <w:rsid w:val="00426D9D"/>
    <w:rsid w:val="004316E7"/>
    <w:rsid w:val="00446E22"/>
    <w:rsid w:val="0045173E"/>
    <w:rsid w:val="00460108"/>
    <w:rsid w:val="0046326C"/>
    <w:rsid w:val="00463B5D"/>
    <w:rsid w:val="004745F4"/>
    <w:rsid w:val="00477A33"/>
    <w:rsid w:val="00482A97"/>
    <w:rsid w:val="00486D88"/>
    <w:rsid w:val="004A4BFB"/>
    <w:rsid w:val="004B051B"/>
    <w:rsid w:val="004B0A0E"/>
    <w:rsid w:val="004B1104"/>
    <w:rsid w:val="004B78C5"/>
    <w:rsid w:val="004C189E"/>
    <w:rsid w:val="004C5039"/>
    <w:rsid w:val="004C52C8"/>
    <w:rsid w:val="004D6969"/>
    <w:rsid w:val="00517E09"/>
    <w:rsid w:val="00520D3B"/>
    <w:rsid w:val="00520DD6"/>
    <w:rsid w:val="00531E37"/>
    <w:rsid w:val="005331BD"/>
    <w:rsid w:val="00537D4D"/>
    <w:rsid w:val="00540A02"/>
    <w:rsid w:val="00581C88"/>
    <w:rsid w:val="005919A9"/>
    <w:rsid w:val="005919DB"/>
    <w:rsid w:val="005B32D7"/>
    <w:rsid w:val="005B357C"/>
    <w:rsid w:val="005B3D30"/>
    <w:rsid w:val="005B4FEC"/>
    <w:rsid w:val="005B5B20"/>
    <w:rsid w:val="005C2256"/>
    <w:rsid w:val="005E2F56"/>
    <w:rsid w:val="005F0437"/>
    <w:rsid w:val="005F0F9A"/>
    <w:rsid w:val="005F6528"/>
    <w:rsid w:val="006021EA"/>
    <w:rsid w:val="0061318F"/>
    <w:rsid w:val="00616CD5"/>
    <w:rsid w:val="00624755"/>
    <w:rsid w:val="00625352"/>
    <w:rsid w:val="00632975"/>
    <w:rsid w:val="0064064E"/>
    <w:rsid w:val="006463C2"/>
    <w:rsid w:val="0066250B"/>
    <w:rsid w:val="00662F55"/>
    <w:rsid w:val="0066751F"/>
    <w:rsid w:val="00683DBA"/>
    <w:rsid w:val="006951EF"/>
    <w:rsid w:val="00696BC9"/>
    <w:rsid w:val="006A0BC3"/>
    <w:rsid w:val="006C0CCB"/>
    <w:rsid w:val="006C3EF9"/>
    <w:rsid w:val="006C56D8"/>
    <w:rsid w:val="006D6575"/>
    <w:rsid w:val="006E0505"/>
    <w:rsid w:val="006E10EA"/>
    <w:rsid w:val="006F6DE1"/>
    <w:rsid w:val="006F6F71"/>
    <w:rsid w:val="006F7D28"/>
    <w:rsid w:val="00704EBF"/>
    <w:rsid w:val="00726BD1"/>
    <w:rsid w:val="0073128F"/>
    <w:rsid w:val="00732FA6"/>
    <w:rsid w:val="00737EC6"/>
    <w:rsid w:val="0074543E"/>
    <w:rsid w:val="00745A2B"/>
    <w:rsid w:val="007505A9"/>
    <w:rsid w:val="00751694"/>
    <w:rsid w:val="0075584C"/>
    <w:rsid w:val="00763236"/>
    <w:rsid w:val="0076441E"/>
    <w:rsid w:val="0077218C"/>
    <w:rsid w:val="00776B08"/>
    <w:rsid w:val="007845BA"/>
    <w:rsid w:val="007862DC"/>
    <w:rsid w:val="007948E5"/>
    <w:rsid w:val="007A4182"/>
    <w:rsid w:val="007C0885"/>
    <w:rsid w:val="007C1088"/>
    <w:rsid w:val="007D5D83"/>
    <w:rsid w:val="007D7935"/>
    <w:rsid w:val="007F0FE0"/>
    <w:rsid w:val="00800AA6"/>
    <w:rsid w:val="00804989"/>
    <w:rsid w:val="0080716A"/>
    <w:rsid w:val="00822AE1"/>
    <w:rsid w:val="00826E05"/>
    <w:rsid w:val="008301E9"/>
    <w:rsid w:val="008373B6"/>
    <w:rsid w:val="00843498"/>
    <w:rsid w:val="0085138D"/>
    <w:rsid w:val="00851723"/>
    <w:rsid w:val="00856434"/>
    <w:rsid w:val="00864467"/>
    <w:rsid w:val="008665DB"/>
    <w:rsid w:val="00870AB9"/>
    <w:rsid w:val="00877F1D"/>
    <w:rsid w:val="00886789"/>
    <w:rsid w:val="008A1BB6"/>
    <w:rsid w:val="008A31A5"/>
    <w:rsid w:val="008A549A"/>
    <w:rsid w:val="008A715C"/>
    <w:rsid w:val="008B7ECE"/>
    <w:rsid w:val="008C57A5"/>
    <w:rsid w:val="008C76CA"/>
    <w:rsid w:val="00904A7A"/>
    <w:rsid w:val="009168CD"/>
    <w:rsid w:val="0092072F"/>
    <w:rsid w:val="0092240E"/>
    <w:rsid w:val="009254D1"/>
    <w:rsid w:val="009269CA"/>
    <w:rsid w:val="00934551"/>
    <w:rsid w:val="00943195"/>
    <w:rsid w:val="00946C46"/>
    <w:rsid w:val="00951CE0"/>
    <w:rsid w:val="00953331"/>
    <w:rsid w:val="00956A2F"/>
    <w:rsid w:val="00965A90"/>
    <w:rsid w:val="00967C36"/>
    <w:rsid w:val="009701C0"/>
    <w:rsid w:val="0097728A"/>
    <w:rsid w:val="0098543B"/>
    <w:rsid w:val="00994A94"/>
    <w:rsid w:val="009A0049"/>
    <w:rsid w:val="009A0BC8"/>
    <w:rsid w:val="009A693C"/>
    <w:rsid w:val="009A7FE8"/>
    <w:rsid w:val="009B0DFA"/>
    <w:rsid w:val="009B15AE"/>
    <w:rsid w:val="009B354B"/>
    <w:rsid w:val="009B45C1"/>
    <w:rsid w:val="009C0DAE"/>
    <w:rsid w:val="009D633D"/>
    <w:rsid w:val="009D726E"/>
    <w:rsid w:val="009E0016"/>
    <w:rsid w:val="009E0B0C"/>
    <w:rsid w:val="009F0ED9"/>
    <w:rsid w:val="009F298C"/>
    <w:rsid w:val="00A01D6B"/>
    <w:rsid w:val="00A06474"/>
    <w:rsid w:val="00A24188"/>
    <w:rsid w:val="00A425BE"/>
    <w:rsid w:val="00A42AC8"/>
    <w:rsid w:val="00A44248"/>
    <w:rsid w:val="00A50246"/>
    <w:rsid w:val="00A54066"/>
    <w:rsid w:val="00A5672D"/>
    <w:rsid w:val="00A658C0"/>
    <w:rsid w:val="00AA052B"/>
    <w:rsid w:val="00AA462E"/>
    <w:rsid w:val="00AB5D72"/>
    <w:rsid w:val="00AB6978"/>
    <w:rsid w:val="00AB6F07"/>
    <w:rsid w:val="00AB7101"/>
    <w:rsid w:val="00AC2CEC"/>
    <w:rsid w:val="00AC50A9"/>
    <w:rsid w:val="00AC61D4"/>
    <w:rsid w:val="00AC6378"/>
    <w:rsid w:val="00AD5040"/>
    <w:rsid w:val="00AE2E46"/>
    <w:rsid w:val="00AE35C9"/>
    <w:rsid w:val="00B03EEC"/>
    <w:rsid w:val="00B13E4C"/>
    <w:rsid w:val="00B13EE0"/>
    <w:rsid w:val="00B14CD3"/>
    <w:rsid w:val="00B156AF"/>
    <w:rsid w:val="00B306B9"/>
    <w:rsid w:val="00B36595"/>
    <w:rsid w:val="00B37766"/>
    <w:rsid w:val="00B446BD"/>
    <w:rsid w:val="00B457FD"/>
    <w:rsid w:val="00B53C83"/>
    <w:rsid w:val="00B6138C"/>
    <w:rsid w:val="00B66EBB"/>
    <w:rsid w:val="00B70722"/>
    <w:rsid w:val="00B77913"/>
    <w:rsid w:val="00B829AC"/>
    <w:rsid w:val="00B95F47"/>
    <w:rsid w:val="00BB33B6"/>
    <w:rsid w:val="00BB7A53"/>
    <w:rsid w:val="00BC6E95"/>
    <w:rsid w:val="00BD7AFF"/>
    <w:rsid w:val="00BE14A3"/>
    <w:rsid w:val="00BE3821"/>
    <w:rsid w:val="00BE3ACC"/>
    <w:rsid w:val="00BF057D"/>
    <w:rsid w:val="00C11C32"/>
    <w:rsid w:val="00C13D95"/>
    <w:rsid w:val="00C3338C"/>
    <w:rsid w:val="00C3372C"/>
    <w:rsid w:val="00C429FC"/>
    <w:rsid w:val="00C44738"/>
    <w:rsid w:val="00C54900"/>
    <w:rsid w:val="00C71352"/>
    <w:rsid w:val="00C729C6"/>
    <w:rsid w:val="00C7746C"/>
    <w:rsid w:val="00C84A43"/>
    <w:rsid w:val="00CB3235"/>
    <w:rsid w:val="00CC2429"/>
    <w:rsid w:val="00CC47E6"/>
    <w:rsid w:val="00CE25A0"/>
    <w:rsid w:val="00CE66A9"/>
    <w:rsid w:val="00CF1E12"/>
    <w:rsid w:val="00CF5A86"/>
    <w:rsid w:val="00CF623E"/>
    <w:rsid w:val="00D041AF"/>
    <w:rsid w:val="00D12276"/>
    <w:rsid w:val="00D151D9"/>
    <w:rsid w:val="00D23FA8"/>
    <w:rsid w:val="00D241F3"/>
    <w:rsid w:val="00D304FE"/>
    <w:rsid w:val="00D333A2"/>
    <w:rsid w:val="00D34856"/>
    <w:rsid w:val="00D516BE"/>
    <w:rsid w:val="00D557DD"/>
    <w:rsid w:val="00D60CAC"/>
    <w:rsid w:val="00D758A6"/>
    <w:rsid w:val="00D83046"/>
    <w:rsid w:val="00D92D57"/>
    <w:rsid w:val="00DA42C5"/>
    <w:rsid w:val="00DA6FF2"/>
    <w:rsid w:val="00DB0FCD"/>
    <w:rsid w:val="00DB3D79"/>
    <w:rsid w:val="00DB61D2"/>
    <w:rsid w:val="00DB7343"/>
    <w:rsid w:val="00DC119D"/>
    <w:rsid w:val="00DC2D1A"/>
    <w:rsid w:val="00DC4AAD"/>
    <w:rsid w:val="00DD11B7"/>
    <w:rsid w:val="00DE7AA2"/>
    <w:rsid w:val="00E17056"/>
    <w:rsid w:val="00E23ED5"/>
    <w:rsid w:val="00E26C2C"/>
    <w:rsid w:val="00E27136"/>
    <w:rsid w:val="00E326E0"/>
    <w:rsid w:val="00E3428C"/>
    <w:rsid w:val="00E632C5"/>
    <w:rsid w:val="00E64BB6"/>
    <w:rsid w:val="00E64CC1"/>
    <w:rsid w:val="00E65F5B"/>
    <w:rsid w:val="00E72143"/>
    <w:rsid w:val="00E76251"/>
    <w:rsid w:val="00E85526"/>
    <w:rsid w:val="00E97F8C"/>
    <w:rsid w:val="00EA02E1"/>
    <w:rsid w:val="00EA1C94"/>
    <w:rsid w:val="00EA2775"/>
    <w:rsid w:val="00EB63C4"/>
    <w:rsid w:val="00EC7CB7"/>
    <w:rsid w:val="00EE027A"/>
    <w:rsid w:val="00EE4016"/>
    <w:rsid w:val="00EF2D49"/>
    <w:rsid w:val="00EF4F92"/>
    <w:rsid w:val="00F23041"/>
    <w:rsid w:val="00F23990"/>
    <w:rsid w:val="00F266E1"/>
    <w:rsid w:val="00F41C9F"/>
    <w:rsid w:val="00F462D3"/>
    <w:rsid w:val="00F55E10"/>
    <w:rsid w:val="00F6167B"/>
    <w:rsid w:val="00F61ED2"/>
    <w:rsid w:val="00F81F1D"/>
    <w:rsid w:val="00F96F82"/>
    <w:rsid w:val="00FC2F1C"/>
    <w:rsid w:val="00FC5682"/>
    <w:rsid w:val="00FD77D7"/>
    <w:rsid w:val="00FE2530"/>
    <w:rsid w:val="01720518"/>
    <w:rsid w:val="04B26681"/>
    <w:rsid w:val="07EC4F0D"/>
    <w:rsid w:val="092B263A"/>
    <w:rsid w:val="09622CFE"/>
    <w:rsid w:val="09AA2A45"/>
    <w:rsid w:val="09D86479"/>
    <w:rsid w:val="0A67D224"/>
    <w:rsid w:val="0A91D93F"/>
    <w:rsid w:val="0D317BBA"/>
    <w:rsid w:val="129E9F60"/>
    <w:rsid w:val="13A77ECD"/>
    <w:rsid w:val="14DCB603"/>
    <w:rsid w:val="158AE248"/>
    <w:rsid w:val="171C7468"/>
    <w:rsid w:val="186FF3F8"/>
    <w:rsid w:val="1A2FB881"/>
    <w:rsid w:val="1AB2DC7E"/>
    <w:rsid w:val="1B28D380"/>
    <w:rsid w:val="1B4FBB75"/>
    <w:rsid w:val="1BC1634F"/>
    <w:rsid w:val="1D322A56"/>
    <w:rsid w:val="1D690C01"/>
    <w:rsid w:val="1E6085D4"/>
    <w:rsid w:val="21855018"/>
    <w:rsid w:val="21B0A672"/>
    <w:rsid w:val="23ED44C5"/>
    <w:rsid w:val="2448E757"/>
    <w:rsid w:val="25E41715"/>
    <w:rsid w:val="26EB1F21"/>
    <w:rsid w:val="278CADF2"/>
    <w:rsid w:val="2B6758E9"/>
    <w:rsid w:val="2EBD5C81"/>
    <w:rsid w:val="2F46A832"/>
    <w:rsid w:val="32440436"/>
    <w:rsid w:val="33E472F1"/>
    <w:rsid w:val="36A97AB6"/>
    <w:rsid w:val="3C2480A3"/>
    <w:rsid w:val="3C328F52"/>
    <w:rsid w:val="3CBB55F3"/>
    <w:rsid w:val="3E0857FC"/>
    <w:rsid w:val="3FA9FE96"/>
    <w:rsid w:val="4213BA30"/>
    <w:rsid w:val="42CB5C2B"/>
    <w:rsid w:val="43AFADA1"/>
    <w:rsid w:val="482723A3"/>
    <w:rsid w:val="499455F3"/>
    <w:rsid w:val="4A3B482A"/>
    <w:rsid w:val="4B1FDA8F"/>
    <w:rsid w:val="4C3ACF54"/>
    <w:rsid w:val="4EC1006E"/>
    <w:rsid w:val="4F333666"/>
    <w:rsid w:val="50D3ED8B"/>
    <w:rsid w:val="536652A6"/>
    <w:rsid w:val="5432500F"/>
    <w:rsid w:val="54AB2B6A"/>
    <w:rsid w:val="571DAB72"/>
    <w:rsid w:val="579C9AE0"/>
    <w:rsid w:val="58504901"/>
    <w:rsid w:val="5BD60215"/>
    <w:rsid w:val="62230FD9"/>
    <w:rsid w:val="66FFEC28"/>
    <w:rsid w:val="695ACA66"/>
    <w:rsid w:val="6C3BDCBA"/>
    <w:rsid w:val="6D43DFD9"/>
    <w:rsid w:val="71E8A056"/>
    <w:rsid w:val="73B0ECE6"/>
    <w:rsid w:val="7715ABF1"/>
    <w:rsid w:val="77E408D3"/>
    <w:rsid w:val="780DB395"/>
    <w:rsid w:val="7861C121"/>
    <w:rsid w:val="79EC61A2"/>
    <w:rsid w:val="7A926616"/>
    <w:rsid w:val="7EFEFB0D"/>
    <w:rsid w:val="7F4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47E332"/>
  <w15:docId w15:val="{4F7A5F3C-AF35-484C-B033-B6AF47DB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54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rsid w:val="000053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0053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0053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053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53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053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00539E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0053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0053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00539E"/>
    <w:pPr>
      <w:numPr>
        <w:numId w:val="1"/>
      </w:numPr>
    </w:pPr>
  </w:style>
  <w:style w:type="numbering" w:styleId="1ai">
    <w:name w:val="Outline List 1"/>
    <w:basedOn w:val="NoList"/>
    <w:rsid w:val="0000539E"/>
    <w:pPr>
      <w:numPr>
        <w:numId w:val="3"/>
      </w:numPr>
    </w:pPr>
  </w:style>
  <w:style w:type="numbering" w:styleId="ArticleSection">
    <w:name w:val="Outline List 3"/>
    <w:basedOn w:val="NoList"/>
    <w:rsid w:val="0000539E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00539E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00539E"/>
    <w:pPr>
      <w:spacing w:after="120"/>
    </w:pPr>
  </w:style>
  <w:style w:type="paragraph" w:styleId="BodyText2">
    <w:name w:val="Body Text 2"/>
    <w:basedOn w:val="Normal"/>
    <w:uiPriority w:val="99"/>
    <w:unhideWhenUsed/>
    <w:rsid w:val="0000539E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0053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00539E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00539E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00539E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00539E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0053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00539E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00539E"/>
  </w:style>
  <w:style w:type="paragraph" w:styleId="E-mailSignature">
    <w:name w:val="E-mail Signature"/>
    <w:basedOn w:val="Normal"/>
    <w:uiPriority w:val="99"/>
    <w:semiHidden/>
    <w:unhideWhenUsed/>
    <w:rsid w:val="0000539E"/>
  </w:style>
  <w:style w:type="character" w:styleId="Emphasis">
    <w:name w:val="Emphasis"/>
    <w:basedOn w:val="DefaultParagraphFont"/>
    <w:uiPriority w:val="20"/>
    <w:qFormat/>
    <w:rsid w:val="0000539E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0053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00539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0539E"/>
    <w:rPr>
      <w:color w:val="800080"/>
      <w:u w:val="single"/>
    </w:rPr>
  </w:style>
  <w:style w:type="paragraph" w:styleId="Footer">
    <w:name w:val="footer"/>
    <w:basedOn w:val="Normal"/>
    <w:uiPriority w:val="99"/>
    <w:unhideWhenUsed/>
    <w:rsid w:val="000053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rsid w:val="000053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00539E"/>
  </w:style>
  <w:style w:type="paragraph" w:styleId="HTMLAddress">
    <w:name w:val="HTML Address"/>
    <w:basedOn w:val="Normal"/>
    <w:uiPriority w:val="99"/>
    <w:semiHidden/>
    <w:unhideWhenUsed/>
    <w:rsid w:val="000053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053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053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0539E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053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0539E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0539E"/>
  </w:style>
  <w:style w:type="paragraph" w:styleId="List">
    <w:name w:val="List"/>
    <w:basedOn w:val="Normal"/>
    <w:uiPriority w:val="99"/>
    <w:semiHidden/>
    <w:unhideWhenUsed/>
    <w:rsid w:val="0000539E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00539E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00539E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00539E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00539E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00539E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00539E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00539E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00539E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00539E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00539E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00539E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00539E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00539E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00539E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00539E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00539E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00539E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00539E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00539E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0053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00539E"/>
  </w:style>
  <w:style w:type="paragraph" w:styleId="NormalIndent">
    <w:name w:val="Normal Indent"/>
    <w:basedOn w:val="Normal"/>
    <w:uiPriority w:val="99"/>
    <w:semiHidden/>
    <w:unhideWhenUsed/>
    <w:rsid w:val="0000539E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00539E"/>
  </w:style>
  <w:style w:type="character" w:styleId="PageNumber">
    <w:name w:val="page number"/>
    <w:basedOn w:val="DefaultParagraphFont"/>
    <w:uiPriority w:val="99"/>
    <w:semiHidden/>
    <w:unhideWhenUsed/>
    <w:rsid w:val="0000539E"/>
  </w:style>
  <w:style w:type="paragraph" w:styleId="PlainText">
    <w:name w:val="Plain Text"/>
    <w:basedOn w:val="Normal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00539E"/>
  </w:style>
  <w:style w:type="paragraph" w:styleId="Signature">
    <w:name w:val="Signature"/>
    <w:basedOn w:val="Normal"/>
    <w:uiPriority w:val="99"/>
    <w:semiHidden/>
    <w:unhideWhenUsed/>
    <w:rsid w:val="0000539E"/>
    <w:pPr>
      <w:ind w:left="4320"/>
    </w:pPr>
  </w:style>
  <w:style w:type="character" w:styleId="Strong">
    <w:name w:val="Strong"/>
    <w:basedOn w:val="DefaultParagraphFont"/>
    <w:uiPriority w:val="23"/>
    <w:qFormat/>
    <w:rsid w:val="0000539E"/>
    <w:rPr>
      <w:b/>
      <w:bCs/>
    </w:rPr>
  </w:style>
  <w:style w:type="paragraph" w:styleId="Subtitle">
    <w:name w:val="Subtitle"/>
    <w:basedOn w:val="Normal"/>
    <w:uiPriority w:val="11"/>
    <w:qFormat/>
    <w:rsid w:val="000053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0053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053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053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053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053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053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053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053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053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053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053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053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053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053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053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053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053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0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053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053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053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053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053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053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053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053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053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053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053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053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053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053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053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0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053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053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053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053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00539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00539E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539E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00539E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00539E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005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539E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0053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539E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00539E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539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539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539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539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539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539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539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539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539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539E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0053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539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0539E"/>
  </w:style>
  <w:style w:type="paragraph" w:styleId="TOAHeading">
    <w:name w:val="toa heading"/>
    <w:basedOn w:val="Normal"/>
    <w:next w:val="Normal"/>
    <w:uiPriority w:val="99"/>
    <w:semiHidden/>
    <w:unhideWhenUsed/>
    <w:rsid w:val="0000539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00539E"/>
  </w:style>
  <w:style w:type="paragraph" w:styleId="TOC2">
    <w:name w:val="toc 2"/>
    <w:basedOn w:val="Normal"/>
    <w:next w:val="Normal"/>
    <w:autoRedefine/>
    <w:uiPriority w:val="99"/>
    <w:semiHidden/>
    <w:unhideWhenUsed/>
    <w:rsid w:val="0000539E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00539E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00539E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00539E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00539E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00539E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00539E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00539E"/>
    <w:pPr>
      <w:ind w:left="1920"/>
    </w:pPr>
  </w:style>
  <w:style w:type="paragraph" w:styleId="ListParagraph">
    <w:name w:val="List Paragraph"/>
    <w:basedOn w:val="Normal"/>
    <w:uiPriority w:val="34"/>
    <w:qFormat/>
    <w:rsid w:val="009B354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B354B"/>
    <w:rPr>
      <w:sz w:val="24"/>
      <w:szCs w:val="24"/>
      <w:lang w:eastAsia="ja-JP"/>
    </w:rPr>
  </w:style>
  <w:style w:type="paragraph" w:customStyle="1" w:styleId="TableNormalParagraph">
    <w:name w:val="Table Normal Paragraph"/>
    <w:rsid w:val="009B354B"/>
    <w:rPr>
      <w:rFonts w:eastAsia="ヒラギノ角ゴ Pro W3"/>
      <w:color w:val="000000"/>
      <w:lang w:val="en-GB" w:eastAsia="en-GB"/>
    </w:rPr>
  </w:style>
  <w:style w:type="paragraph" w:customStyle="1" w:styleId="paragraph">
    <w:name w:val="paragraph"/>
    <w:basedOn w:val="Normal"/>
    <w:rsid w:val="000A6DB3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0A6DB3"/>
  </w:style>
  <w:style w:type="character" w:customStyle="1" w:styleId="eop">
    <w:name w:val="eop"/>
    <w:basedOn w:val="DefaultParagraphFont"/>
    <w:rsid w:val="000A6DB3"/>
  </w:style>
  <w:style w:type="paragraph" w:customStyle="1" w:styleId="Default">
    <w:name w:val="Default"/>
    <w:rsid w:val="00C337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DA42C5"/>
    <w:rPr>
      <w:rFonts w:eastAsia="Times New Roman"/>
      <w:b/>
      <w:bCs/>
      <w:i/>
      <w:iCs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7B59595379E42AD8E540860123A0B" ma:contentTypeVersion="3" ma:contentTypeDescription="Create a new document." ma:contentTypeScope="" ma:versionID="b511c56156c316a9f5810561bbb65e99">
  <xsd:schema xmlns:xsd="http://www.w3.org/2001/XMLSchema" xmlns:xs="http://www.w3.org/2001/XMLSchema" xmlns:p="http://schemas.microsoft.com/office/2006/metadata/properties" xmlns:ns2="453a48dd-e3e2-43a2-84f7-07cdecee17a3" targetNamespace="http://schemas.microsoft.com/office/2006/metadata/properties" ma:root="true" ma:fieldsID="60615aac863400c47cab8f821980c6a2" ns2:_="">
    <xsd:import namespace="453a48dd-e3e2-43a2-84f7-07cdecee1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a48dd-e3e2-43a2-84f7-07cdecee1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161632-69FA-4022-932E-0513899F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a48dd-e3e2-43a2-84f7-07cdecee1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D4E52-18A0-469D-B2D5-2165574019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5ABDE1-4705-454B-AA35-E07FFA1418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1</TotalTime>
  <Pages>1</Pages>
  <Words>730</Words>
  <Characters>4163</Characters>
  <Application>Microsoft Office Word</Application>
  <DocSecurity>0</DocSecurity>
  <Lines>34</Lines>
  <Paragraphs>9</Paragraphs>
  <ScaleCrop>false</ScaleCrop>
  <Company>RAC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farquhv</dc:creator>
  <cp:keywords/>
  <dc:description/>
  <cp:lastModifiedBy>Emma Burridge</cp:lastModifiedBy>
  <cp:revision>4</cp:revision>
  <cp:lastPrinted>2025-01-08T07:50:00Z</cp:lastPrinted>
  <dcterms:created xsi:type="dcterms:W3CDTF">2025-01-15T18:21:00Z</dcterms:created>
  <dcterms:modified xsi:type="dcterms:W3CDTF">2025-01-15T18:22:00Z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0x0101005917B59595379E42AD8E540860123A0B</vt:lpwstr>
  </property>
</Properties>
</file>