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1822"/>
        <w:gridCol w:w="3540"/>
        <w:gridCol w:w="1138"/>
        <w:gridCol w:w="2269"/>
        <w:gridCol w:w="2145"/>
        <w:gridCol w:w="2232"/>
      </w:tblGrid>
      <w:tr w:rsidR="007103A5" w:rsidRPr="00472249" w14:paraId="512C2E90" w14:textId="77777777" w:rsidTr="5B50916D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C" w14:textId="77777777" w:rsidR="001A6867" w:rsidRPr="00472249" w:rsidRDefault="001A6867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ROLE Title:</w:t>
            </w: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D" w14:textId="1D5641AF" w:rsidR="001A6867" w:rsidRPr="00F147DA" w:rsidRDefault="00703F09" w:rsidP="001D2CFB">
            <w:pPr>
              <w:pStyle w:val="Heading3"/>
              <w:rPr>
                <w:rFonts w:ascii="DIN Round OT Medium" w:hAnsi="DIN Round OT Medium"/>
              </w:rPr>
            </w:pPr>
            <w:r w:rsidRPr="00F147DA">
              <w:rPr>
                <w:rFonts w:ascii="DIN Round OT Medium" w:hAnsi="DIN Round OT Medium"/>
                <w:color w:val="F79646" w:themeColor="accent6"/>
              </w:rPr>
              <w:t>HR</w:t>
            </w:r>
            <w:r w:rsidR="00C90E1C" w:rsidRPr="00F147DA">
              <w:rPr>
                <w:rFonts w:ascii="DIN Round OT Medium" w:hAnsi="DIN Round OT Medium"/>
                <w:color w:val="F79646" w:themeColor="accent6"/>
              </w:rPr>
              <w:t xml:space="preserve"> </w:t>
            </w:r>
            <w:r w:rsidR="00E04DE4" w:rsidRPr="00F147DA">
              <w:rPr>
                <w:rFonts w:ascii="DIN Round OT Medium" w:hAnsi="DIN Round OT Medium"/>
                <w:color w:val="F79646" w:themeColor="accent6"/>
              </w:rPr>
              <w:t>Services A</w:t>
            </w:r>
            <w:r w:rsidRPr="00F147DA">
              <w:rPr>
                <w:rFonts w:ascii="DIN Round OT Medium" w:hAnsi="DIN Round OT Medium"/>
                <w:color w:val="F79646" w:themeColor="accent6"/>
              </w:rPr>
              <w:t>dministrator</w:t>
            </w:r>
            <w:r w:rsidR="00C90E1C" w:rsidRPr="00F147DA">
              <w:rPr>
                <w:rFonts w:ascii="DIN Round OT Medium" w:hAnsi="DIN Round OT Medium"/>
                <w:color w:val="F79646" w:themeColor="accent6"/>
              </w:rPr>
              <w:t xml:space="preserve"> 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E" w14:textId="054CAC38" w:rsidR="001A6867" w:rsidRPr="00472249" w:rsidRDefault="001A6867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DAte:</w:t>
            </w: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F" w14:textId="5FFB53DB" w:rsidR="001A6867" w:rsidRPr="00F147DA" w:rsidRDefault="00D059FB" w:rsidP="00741667">
            <w:pPr>
              <w:pStyle w:val="Title"/>
              <w:jc w:val="left"/>
              <w:rPr>
                <w:rFonts w:ascii="DINRoundOT-Medium" w:hAnsi="DINRoundOT-Medium" w:cs="DINRoundOT-Medium"/>
                <w:b/>
                <w:bCs/>
                <w:color w:val="F79646" w:themeColor="accent6"/>
                <w:sz w:val="24"/>
                <w:szCs w:val="24"/>
              </w:rPr>
            </w:pPr>
            <w:r>
              <w:rPr>
                <w:rFonts w:ascii="DINRoundOT-Medium" w:hAnsi="DINRoundOT-Medium" w:cs="DINRoundOT-Medium"/>
                <w:b/>
                <w:bCs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Febraury</w:t>
            </w:r>
            <w:r w:rsidR="00663E10">
              <w:rPr>
                <w:rFonts w:ascii="DINRoundOT-Medium" w:hAnsi="DINRoundOT-Medium" w:cs="DINRoundOT-Medium"/>
                <w:b/>
                <w:bCs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 xml:space="preserve"> 2025</w:t>
            </w:r>
          </w:p>
        </w:tc>
      </w:tr>
      <w:tr w:rsidR="007103A5" w:rsidRPr="00472249" w14:paraId="512C2E95" w14:textId="77777777" w:rsidTr="5B50916D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1" w14:textId="77777777" w:rsidR="007103A5" w:rsidRPr="00472249" w:rsidRDefault="007103A5" w:rsidP="007103A5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GRADE:</w:t>
            </w: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2" w14:textId="51755980" w:rsidR="007103A5" w:rsidRPr="00F147DA" w:rsidRDefault="002613E9" w:rsidP="007103A5">
            <w:pPr>
              <w:pStyle w:val="Title"/>
              <w:jc w:val="both"/>
              <w:rPr>
                <w:rFonts w:ascii="DINRoundOT-Medium" w:hAnsi="DINRoundOT-Medium" w:cs="DINRoundOT-Medium"/>
                <w:b/>
                <w:bCs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</w:pPr>
            <w:r w:rsidRPr="00F147DA">
              <w:rPr>
                <w:rFonts w:ascii="DINRoundOT-Medium" w:hAnsi="DINRoundOT-Medium" w:cs="DINRoundOT-Medium"/>
                <w:b/>
                <w:bCs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3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 xml:space="preserve">Business </w:t>
            </w:r>
            <w:smartTag w:uri="urn:schemas-microsoft-com:office:smarttags" w:element="stockticker">
              <w:r w:rsidRPr="00472249">
                <w:rPr>
                  <w:rFonts w:ascii="DINRoundOT-Medium" w:hAnsi="DINRoundOT-Medium" w:cs="DINRoundOT-Medium"/>
                  <w:b/>
                  <w:sz w:val="24"/>
                  <w:szCs w:val="24"/>
                </w:rPr>
                <w:t>Unit</w:t>
              </w:r>
            </w:smartTag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:</w:t>
            </w: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4" w14:textId="417D2CB1" w:rsidR="007103A5" w:rsidRPr="00F147DA" w:rsidRDefault="00703F09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bCs/>
                <w:color w:val="F79646" w:themeColor="accent6"/>
                <w:sz w:val="24"/>
                <w:szCs w:val="24"/>
              </w:rPr>
            </w:pPr>
            <w:r w:rsidRPr="00F147DA">
              <w:rPr>
                <w:rFonts w:ascii="DINRoundOT-Medium" w:hAnsi="DINRoundOT-Medium" w:cs="DINRoundOT-Medium"/>
                <w:b/>
                <w:bCs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HR</w:t>
            </w:r>
            <w:r w:rsidR="00C90E1C" w:rsidRPr="00F147DA">
              <w:rPr>
                <w:rFonts w:ascii="DINRoundOT-Medium" w:hAnsi="DINRoundOT-Medium" w:cs="DINRoundOT-Medium"/>
                <w:b/>
                <w:bCs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 xml:space="preserve"> Services</w:t>
            </w:r>
          </w:p>
        </w:tc>
      </w:tr>
      <w:tr w:rsidR="007103A5" w:rsidRPr="00472249" w14:paraId="512C2E9A" w14:textId="77777777" w:rsidTr="5B50916D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6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7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8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9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7103A5" w:rsidRPr="00472249" w14:paraId="512C2E9F" w14:textId="77777777" w:rsidTr="5B50916D">
        <w:tc>
          <w:tcPr>
            <w:tcW w:w="172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B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0"/>
              </w:rPr>
            </w:pPr>
          </w:p>
        </w:tc>
        <w:tc>
          <w:tcPr>
            <w:tcW w:w="53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C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D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E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</w:tr>
      <w:tr w:rsidR="007103A5" w:rsidRPr="00472249" w14:paraId="512C2EA4" w14:textId="77777777" w:rsidTr="5B50916D">
        <w:tc>
          <w:tcPr>
            <w:tcW w:w="3544" w:type="dxa"/>
            <w:gridSpan w:val="2"/>
            <w:shd w:val="clear" w:color="auto" w:fill="EEECE1" w:themeFill="background2"/>
          </w:tcPr>
          <w:p w14:paraId="512C2EA0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Role</w:t>
            </w:r>
          </w:p>
        </w:tc>
        <w:tc>
          <w:tcPr>
            <w:tcW w:w="4678" w:type="dxa"/>
            <w:gridSpan w:val="2"/>
            <w:shd w:val="clear" w:color="auto" w:fill="EEECE1" w:themeFill="background2"/>
          </w:tcPr>
          <w:p w14:paraId="512C2EA1" w14:textId="13742021" w:rsidR="007103A5" w:rsidRPr="00CC6762" w:rsidRDefault="00CC6762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Key Responsibilities:</w:t>
            </w:r>
          </w:p>
        </w:tc>
        <w:tc>
          <w:tcPr>
            <w:tcW w:w="4414" w:type="dxa"/>
            <w:gridSpan w:val="2"/>
            <w:shd w:val="clear" w:color="auto" w:fill="EEECE1" w:themeFill="background2"/>
          </w:tcPr>
          <w:p w14:paraId="512C2EA2" w14:textId="18E52BA8" w:rsidR="007103A5" w:rsidRPr="00CC6762" w:rsidRDefault="00CC6762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Skills / Knowledge / Experience:</w:t>
            </w:r>
          </w:p>
        </w:tc>
        <w:tc>
          <w:tcPr>
            <w:tcW w:w="2232" w:type="dxa"/>
            <w:shd w:val="clear" w:color="auto" w:fill="EEECE1" w:themeFill="background2"/>
          </w:tcPr>
          <w:p w14:paraId="512C2EA3" w14:textId="07F7F323" w:rsidR="007103A5" w:rsidRPr="00CC6762" w:rsidRDefault="00CC6762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Competencies / Values</w:t>
            </w:r>
          </w:p>
        </w:tc>
      </w:tr>
      <w:tr w:rsidR="007103A5" w:rsidRPr="00472249" w14:paraId="512C2EF0" w14:textId="77777777" w:rsidTr="5B50916D">
        <w:tc>
          <w:tcPr>
            <w:tcW w:w="3544" w:type="dxa"/>
            <w:gridSpan w:val="2"/>
            <w:shd w:val="clear" w:color="auto" w:fill="auto"/>
          </w:tcPr>
          <w:p w14:paraId="512C2EA5" w14:textId="4D5BAC0F" w:rsidR="007103A5" w:rsidRDefault="007103A5" w:rsidP="000C0050">
            <w:pPr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  <w:lang w:val="fr-FR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  <w:lang w:val="fr-FR"/>
              </w:rPr>
              <w:t>Role Purpose</w:t>
            </w:r>
            <w:r w:rsidRPr="00CC6762"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  <w:lang w:val="fr-FR"/>
              </w:rPr>
              <w:t>:</w:t>
            </w:r>
          </w:p>
          <w:p w14:paraId="75E448FD" w14:textId="7A285ACA" w:rsidR="00703F09" w:rsidRDefault="00703F09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The work of the HR Shared Service</w:t>
            </w:r>
            <w:r w:rsidR="00C90E1C">
              <w:rPr>
                <w:rFonts w:ascii="DINRoundOT-Medium" w:hAnsi="DINRoundOT-Medium" w:cs="DINRoundOT-Medium"/>
                <w:sz w:val="18"/>
                <w:szCs w:val="18"/>
              </w:rPr>
              <w:t>s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team is integral to supporting the business, line managers and employees in all things HR.</w:t>
            </w:r>
          </w:p>
          <w:p w14:paraId="253FE813" w14:textId="77777777" w:rsidR="00703F09" w:rsidRDefault="00703F09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38E7AD4B" w14:textId="417AAC6A" w:rsidR="00703F09" w:rsidRDefault="00703F09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703F09">
              <w:rPr>
                <w:rFonts w:ascii="DINRoundOT-Medium" w:hAnsi="DINRoundOT-Medium" w:cs="DINRoundOT-Medium"/>
                <w:sz w:val="18"/>
                <w:szCs w:val="18"/>
              </w:rPr>
              <w:t>The HR</w:t>
            </w:r>
            <w:r w:rsidR="00C90E1C">
              <w:rPr>
                <w:rFonts w:ascii="DINRoundOT-Medium" w:hAnsi="DINRoundOT-Medium" w:cs="DINRoundOT-Medium"/>
                <w:sz w:val="18"/>
                <w:szCs w:val="18"/>
              </w:rPr>
              <w:t xml:space="preserve"> &amp; Payroll</w:t>
            </w:r>
            <w:r w:rsidRPr="00703F09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A</w:t>
            </w:r>
            <w:r w:rsidRPr="00703F09">
              <w:rPr>
                <w:rFonts w:ascii="DINRoundOT-Medium" w:hAnsi="DINRoundOT-Medium" w:cs="DINRoundOT-Medium"/>
                <w:sz w:val="18"/>
                <w:szCs w:val="18"/>
              </w:rPr>
              <w:t xml:space="preserve">dministrator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touches </w:t>
            </w:r>
            <w:r w:rsidRPr="00703F09">
              <w:rPr>
                <w:rFonts w:ascii="DINRoundOT-Medium" w:hAnsi="DINRoundOT-Medium" w:cs="DINRoundOT-Medium"/>
                <w:sz w:val="18"/>
                <w:szCs w:val="18"/>
              </w:rPr>
              <w:t xml:space="preserve">the colleague lifecycle at each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stage of the journey, providing a high quality and consistent administration service across field based, contact centre and head office colleagues at all levels.</w:t>
            </w:r>
          </w:p>
          <w:p w14:paraId="2F6D7D82" w14:textId="77777777" w:rsidR="00703F09" w:rsidRPr="00CC6762" w:rsidRDefault="00703F09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A8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A9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Role Dimension:</w:t>
            </w:r>
          </w:p>
          <w:p w14:paraId="512C2EAC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AD" w14:textId="435885C9" w:rsidR="007103A5" w:rsidRDefault="00CC6762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Non-</w:t>
            </w:r>
            <w:r w:rsidR="007103A5"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Financial</w:t>
            </w: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:</w:t>
            </w:r>
          </w:p>
          <w:p w14:paraId="361137CD" w14:textId="0D413B10" w:rsidR="00AC0A08" w:rsidRPr="00676039" w:rsidRDefault="00AC0A08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676039">
              <w:rPr>
                <w:rFonts w:ascii="DINRoundOT-Medium" w:hAnsi="DINRoundOT-Medium" w:cs="DINRoundOT-Medium"/>
                <w:sz w:val="18"/>
                <w:szCs w:val="18"/>
              </w:rPr>
              <w:t>No direct reports, expected to deal with a day per week HR mailbox circa 200 – 300 mails per day in a diverse organisation</w:t>
            </w:r>
          </w:p>
          <w:p w14:paraId="512C2EAF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B0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 xml:space="preserve">Reports to: </w:t>
            </w:r>
          </w:p>
          <w:p w14:paraId="512C2EB2" w14:textId="743D349A" w:rsidR="007103A5" w:rsidRPr="00CC6762" w:rsidRDefault="00703F09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HR Services </w:t>
            </w:r>
            <w:r w:rsidR="00C90E1C">
              <w:rPr>
                <w:rFonts w:ascii="DINRoundOT-Medium" w:hAnsi="DINRoundOT-Medium" w:cs="DINRoundOT-Medium"/>
                <w:sz w:val="18"/>
                <w:szCs w:val="18"/>
              </w:rPr>
              <w:t>/ Payroll Manager</w:t>
            </w:r>
          </w:p>
          <w:p w14:paraId="512C2EB3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Relationships</w:t>
            </w:r>
          </w:p>
          <w:p w14:paraId="512C2EB4" w14:textId="282F628F" w:rsidR="007103A5" w:rsidRPr="00703F09" w:rsidRDefault="007103A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703F09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Internal:</w:t>
            </w:r>
            <w:r w:rsidR="00703F09" w:rsidRPr="00703F09">
              <w:rPr>
                <w:rFonts w:ascii="DINRoundOT-Medium" w:hAnsi="DINRoundOT-Medium" w:cs="DINRoundOT-Medium"/>
                <w:sz w:val="18"/>
                <w:szCs w:val="18"/>
              </w:rPr>
              <w:t xml:space="preserve"> Colleagues at all levels within the business including the HR Team</w:t>
            </w:r>
          </w:p>
          <w:p w14:paraId="02815502" w14:textId="77777777" w:rsidR="00703F09" w:rsidRDefault="007103A5" w:rsidP="00703F09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External:</w:t>
            </w:r>
            <w:r w:rsidR="00703F09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 xml:space="preserve"> </w:t>
            </w:r>
            <w:r w:rsidR="00703F09" w:rsidRPr="00703F09">
              <w:rPr>
                <w:rFonts w:ascii="DINRoundOT-Medium" w:hAnsi="DINRoundOT-Medium" w:cs="DINRoundOT-Medium"/>
                <w:sz w:val="18"/>
                <w:szCs w:val="18"/>
              </w:rPr>
              <w:t>Third Party Service providers, government bodies,</w:t>
            </w:r>
            <w:r w:rsidR="00703F09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 xml:space="preserve"> </w:t>
            </w:r>
            <w:r w:rsidR="00703F09" w:rsidRPr="00703F09">
              <w:rPr>
                <w:rFonts w:ascii="DINRoundOT-Medium" w:hAnsi="DINRoundOT-Medium" w:cs="DINRoundOT-Medium"/>
                <w:sz w:val="18"/>
                <w:szCs w:val="18"/>
              </w:rPr>
              <w:t>New Starters</w:t>
            </w:r>
          </w:p>
          <w:p w14:paraId="512C2EB6" w14:textId="36A6D331" w:rsidR="007103A5" w:rsidRPr="00CC6762" w:rsidRDefault="007103A5" w:rsidP="00703F09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63987816" w14:textId="7A1D0D1E" w:rsidR="00703F09" w:rsidRPr="00BD2A0C" w:rsidRDefault="00703F09" w:rsidP="00474FF7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5B50916D">
              <w:rPr>
                <w:rFonts w:ascii="DINRoundOT-Medium" w:hAnsi="DINRoundOT-Medium" w:cs="DINRoundOT-Medium"/>
                <w:b/>
                <w:bCs/>
                <w:color w:val="F79646" w:themeColor="accent6"/>
                <w:sz w:val="18"/>
                <w:szCs w:val="18"/>
              </w:rPr>
              <w:t>Key Outputs</w:t>
            </w:r>
          </w:p>
          <w:p w14:paraId="6586B233" w14:textId="7B6F2F42" w:rsidR="00703F09" w:rsidRDefault="00703F09" w:rsidP="00741667">
            <w:p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7374E3EB" w14:textId="5D61C8EF" w:rsidR="00703F09" w:rsidRDefault="00703F09" w:rsidP="00741667">
            <w:pPr>
              <w:tabs>
                <w:tab w:val="left" w:pos="432"/>
              </w:tabs>
              <w:rPr>
                <w:rFonts w:ascii="DINRoundOT-Medium" w:hAnsi="DINRoundOT-Medium" w:cs="DINRoundOT-Medium"/>
                <w:b/>
                <w:bCs/>
                <w:sz w:val="18"/>
                <w:szCs w:val="18"/>
              </w:rPr>
            </w:pPr>
            <w:r w:rsidRPr="5B50916D">
              <w:rPr>
                <w:rFonts w:ascii="DINRoundOT-Medium" w:hAnsi="DINRoundOT-Medium" w:cs="DINRoundOT-Medium"/>
                <w:b/>
                <w:bCs/>
                <w:sz w:val="18"/>
                <w:szCs w:val="18"/>
              </w:rPr>
              <w:t>Payroll</w:t>
            </w:r>
          </w:p>
          <w:p w14:paraId="75615471" w14:textId="437B6A5D" w:rsidR="73C7620C" w:rsidRDefault="73C7620C" w:rsidP="5B50916D">
            <w:pPr>
              <w:pStyle w:val="ListParagraph"/>
              <w:numPr>
                <w:ilvl w:val="0"/>
                <w:numId w:val="19"/>
              </w:num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 w:rsidRPr="5B50916D">
              <w:rPr>
                <w:rFonts w:ascii="DINRoundOT-Medium" w:hAnsi="DINRoundOT-Medium" w:cs="DINRoundOT-Medium"/>
                <w:sz w:val="18"/>
                <w:szCs w:val="18"/>
              </w:rPr>
              <w:t xml:space="preserve">Processing permanent HR data changes in the HRIS including leavers, transfers and </w:t>
            </w:r>
            <w:r w:rsidR="5687489F" w:rsidRPr="5B50916D">
              <w:rPr>
                <w:rFonts w:ascii="DINRoundOT-Medium" w:hAnsi="DINRoundOT-Medium" w:cs="DINRoundOT-Medium"/>
                <w:sz w:val="18"/>
                <w:szCs w:val="18"/>
              </w:rPr>
              <w:t>company data</w:t>
            </w:r>
          </w:p>
          <w:p w14:paraId="2ABF87FB" w14:textId="4F8DE92E" w:rsidR="5687489F" w:rsidRDefault="5687489F" w:rsidP="5B50916D">
            <w:pPr>
              <w:pStyle w:val="ListParagraph"/>
              <w:numPr>
                <w:ilvl w:val="0"/>
                <w:numId w:val="19"/>
              </w:num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 w:rsidRPr="5B50916D">
              <w:rPr>
                <w:rFonts w:ascii="DINRoundOT-Medium" w:hAnsi="DINRoundOT-Medium" w:cs="DINRoundOT-Medium"/>
                <w:sz w:val="18"/>
                <w:szCs w:val="18"/>
              </w:rPr>
              <w:t>Drafting and issuing contract change and leaver documentation for colleagues</w:t>
            </w:r>
          </w:p>
          <w:p w14:paraId="66DF49EB" w14:textId="3A21CDCD" w:rsidR="00A426A0" w:rsidRPr="00676039" w:rsidRDefault="00AC0A08" w:rsidP="00676039">
            <w:pPr>
              <w:pStyle w:val="ListParagraph"/>
              <w:numPr>
                <w:ilvl w:val="0"/>
                <w:numId w:val="19"/>
              </w:num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 w:rsidRPr="5B50916D">
              <w:rPr>
                <w:rFonts w:ascii="DINRoundOT-Medium" w:hAnsi="DINRoundOT-Medium" w:cs="DINRoundOT-Medium"/>
                <w:sz w:val="18"/>
                <w:szCs w:val="18"/>
              </w:rPr>
              <w:t>Assist with the</w:t>
            </w:r>
            <w:r w:rsidR="7A3E6183" w:rsidRPr="5B50916D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 w:rsidRPr="5B50916D">
              <w:rPr>
                <w:rFonts w:ascii="DINRoundOT-Medium" w:hAnsi="DINRoundOT-Medium" w:cs="DINRoundOT-Medium"/>
                <w:sz w:val="18"/>
                <w:szCs w:val="18"/>
              </w:rPr>
              <w:t>collation of data for the monthly payroll, querying anomalies and missing data</w:t>
            </w:r>
          </w:p>
          <w:p w14:paraId="0B073195" w14:textId="761A37E5" w:rsidR="00090D03" w:rsidRPr="00676039" w:rsidRDefault="00090D03" w:rsidP="00AC0A08">
            <w:pPr>
              <w:pStyle w:val="ListParagraph"/>
              <w:numPr>
                <w:ilvl w:val="0"/>
                <w:numId w:val="19"/>
              </w:num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 w:rsidRPr="00676039">
              <w:rPr>
                <w:rFonts w:ascii="DINRoundOT-Medium" w:hAnsi="DINRoundOT-Medium" w:cs="DINRoundOT-Medium"/>
                <w:sz w:val="18"/>
                <w:szCs w:val="18"/>
              </w:rPr>
              <w:t>Monthly checking and validating payroll documents, providing clear instruction with the payroll provider</w:t>
            </w:r>
          </w:p>
          <w:p w14:paraId="01598651" w14:textId="58D63635" w:rsidR="00703F09" w:rsidRPr="00676039" w:rsidRDefault="00090D03" w:rsidP="00AC0A08">
            <w:pPr>
              <w:pStyle w:val="ListParagraph"/>
              <w:numPr>
                <w:ilvl w:val="0"/>
                <w:numId w:val="19"/>
              </w:num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 w:rsidRPr="00676039">
              <w:rPr>
                <w:rFonts w:ascii="DINRoundOT-Medium" w:hAnsi="DINRoundOT-Medium" w:cs="DINRoundOT-Medium"/>
                <w:sz w:val="18"/>
                <w:szCs w:val="18"/>
              </w:rPr>
              <w:t>Critically reviewing any anomalies and escalating to the appropriate person</w:t>
            </w:r>
          </w:p>
          <w:p w14:paraId="2CEA8245" w14:textId="1BCF9DAE" w:rsidR="00AC0A08" w:rsidRPr="00676039" w:rsidRDefault="00AC0A08" w:rsidP="00AC0A08">
            <w:pPr>
              <w:pStyle w:val="ListParagraph"/>
              <w:numPr>
                <w:ilvl w:val="0"/>
                <w:numId w:val="19"/>
              </w:num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 w:rsidRPr="5B50916D">
              <w:rPr>
                <w:rFonts w:ascii="DINRoundOT-Medium" w:hAnsi="DINRoundOT-Medium" w:cs="DINRoundOT-Medium"/>
                <w:sz w:val="18"/>
                <w:szCs w:val="18"/>
              </w:rPr>
              <w:t xml:space="preserve">Review payroll errors and </w:t>
            </w:r>
            <w:r w:rsidR="00676039" w:rsidRPr="5B50916D">
              <w:rPr>
                <w:rFonts w:ascii="DINRoundOT-Medium" w:hAnsi="DINRoundOT-Medium" w:cs="DINRoundOT-Medium"/>
                <w:sz w:val="18"/>
                <w:szCs w:val="18"/>
              </w:rPr>
              <w:t>anomalies</w:t>
            </w:r>
          </w:p>
          <w:p w14:paraId="6508B7F6" w14:textId="23C5D65F" w:rsidR="5B50916D" w:rsidRDefault="5B50916D" w:rsidP="5B50916D">
            <w:pPr>
              <w:pStyle w:val="ListParagraph"/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A7E3471" w14:textId="39A1E24D" w:rsidR="00474FF7" w:rsidRDefault="00703F09" w:rsidP="00474FF7">
            <w:pPr>
              <w:tabs>
                <w:tab w:val="left" w:pos="432"/>
              </w:tabs>
              <w:rPr>
                <w:rFonts w:ascii="DINRoundOT-Medium" w:hAnsi="DINRoundOT-Medium" w:cs="DINRoundOT-Medium"/>
                <w:b/>
                <w:bCs/>
                <w:sz w:val="18"/>
                <w:szCs w:val="18"/>
              </w:rPr>
            </w:pPr>
            <w:r w:rsidRPr="00703F09">
              <w:rPr>
                <w:rFonts w:ascii="DINRoundOT-Medium" w:hAnsi="DINRoundOT-Medium" w:cs="DINRoundOT-Medium"/>
                <w:b/>
                <w:bCs/>
                <w:sz w:val="18"/>
                <w:szCs w:val="18"/>
              </w:rPr>
              <w:t>Advice and Guidance</w:t>
            </w:r>
          </w:p>
          <w:p w14:paraId="127385AF" w14:textId="77777777" w:rsidR="00D323B6" w:rsidRDefault="00D323B6" w:rsidP="00474FF7">
            <w:pPr>
              <w:tabs>
                <w:tab w:val="left" w:pos="432"/>
              </w:tabs>
              <w:rPr>
                <w:rFonts w:ascii="DINRoundOT-Medium" w:hAnsi="DINRoundOT-Medium" w:cs="DINRoundOT-Medium"/>
                <w:b/>
                <w:bCs/>
                <w:sz w:val="18"/>
                <w:szCs w:val="18"/>
              </w:rPr>
            </w:pPr>
          </w:p>
          <w:p w14:paraId="25D259F8" w14:textId="5E356385" w:rsidR="00676039" w:rsidRDefault="00703F09" w:rsidP="00474FF7">
            <w:p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 w:rsidRPr="5B50916D">
              <w:rPr>
                <w:rFonts w:ascii="DINRoundOT-Medium" w:hAnsi="DINRoundOT-Medium" w:cs="DINRoundOT-Medium"/>
                <w:sz w:val="18"/>
                <w:szCs w:val="18"/>
              </w:rPr>
              <w:t>Provide timely day to day advice to line managers and employees on general HR related queries, requests and policies and procedures</w:t>
            </w:r>
            <w:r w:rsidR="5419F864" w:rsidRPr="5B50916D">
              <w:rPr>
                <w:rFonts w:ascii="DINRoundOT-Medium" w:hAnsi="DINRoundOT-Medium" w:cs="DINRoundOT-Medium"/>
                <w:sz w:val="18"/>
                <w:szCs w:val="18"/>
              </w:rPr>
              <w:t xml:space="preserve">. </w:t>
            </w:r>
            <w:r w:rsidR="00D80D69" w:rsidRPr="5B50916D">
              <w:rPr>
                <w:rFonts w:ascii="DINRoundOT-Medium" w:hAnsi="DINRoundOT-Medium" w:cs="DINRoundOT-Medium"/>
                <w:sz w:val="18"/>
                <w:szCs w:val="18"/>
              </w:rPr>
              <w:t xml:space="preserve">Ensure that advice and service given to managers, employees and external organisations are of </w:t>
            </w:r>
            <w:r w:rsidR="463D5AA8" w:rsidRPr="5B50916D">
              <w:rPr>
                <w:rFonts w:ascii="DINRoundOT-Medium" w:hAnsi="DINRoundOT-Medium" w:cs="DINRoundOT-Medium"/>
                <w:sz w:val="18"/>
                <w:szCs w:val="18"/>
              </w:rPr>
              <w:t>an excellent</w:t>
            </w:r>
            <w:r w:rsidR="00D80D69" w:rsidRPr="5B50916D">
              <w:rPr>
                <w:rFonts w:ascii="DINRoundOT-Medium" w:hAnsi="DINRoundOT-Medium" w:cs="DINRoundOT-Medium"/>
                <w:sz w:val="18"/>
                <w:szCs w:val="18"/>
              </w:rPr>
              <w:t xml:space="preserve"> quality and delivered </w:t>
            </w:r>
            <w:r w:rsidR="00676039" w:rsidRPr="5B50916D">
              <w:rPr>
                <w:rFonts w:ascii="DINRoundOT-Medium" w:hAnsi="DINRoundOT-Medium" w:cs="DINRoundOT-Medium"/>
                <w:sz w:val="18"/>
                <w:szCs w:val="18"/>
              </w:rPr>
              <w:t>i</w:t>
            </w:r>
            <w:r w:rsidR="00D80D69" w:rsidRPr="5B50916D">
              <w:rPr>
                <w:rFonts w:ascii="DINRoundOT-Medium" w:hAnsi="DINRoundOT-Medium" w:cs="DINRoundOT-Medium"/>
                <w:sz w:val="18"/>
                <w:szCs w:val="18"/>
              </w:rPr>
              <w:t>n a customer focused way</w:t>
            </w:r>
            <w:r w:rsidRPr="5B50916D">
              <w:rPr>
                <w:rFonts w:ascii="DINRoundOT-Medium" w:hAnsi="DINRoundOT-Medium" w:cs="DINRoundOT-Medium"/>
                <w:sz w:val="18"/>
                <w:szCs w:val="18"/>
              </w:rPr>
              <w:t xml:space="preserve"> escalating more complex issues to the appropriate person</w:t>
            </w:r>
          </w:p>
          <w:p w14:paraId="4CCE9F03" w14:textId="7D00E15B" w:rsidR="00A426A0" w:rsidRPr="00676039" w:rsidRDefault="00D80D69" w:rsidP="0024007A">
            <w:pPr>
              <w:numPr>
                <w:ilvl w:val="0"/>
                <w:numId w:val="19"/>
              </w:numPr>
              <w:tabs>
                <w:tab w:val="left" w:pos="432"/>
              </w:tabs>
              <w:spacing w:before="100" w:beforeAutospacing="1" w:after="100" w:afterAutospacing="1"/>
              <w:rPr>
                <w:rFonts w:ascii="DINRoundOT-Medium" w:hAnsi="DINRoundOT-Medium" w:cs="DINRoundOT-Medium"/>
                <w:sz w:val="18"/>
                <w:szCs w:val="18"/>
              </w:rPr>
            </w:pPr>
            <w:r w:rsidRPr="00676039">
              <w:rPr>
                <w:rFonts w:ascii="DINRoundOT-Medium" w:hAnsi="DINRoundOT-Medium" w:cs="DINRoundOT-Medium"/>
                <w:sz w:val="18"/>
                <w:szCs w:val="18"/>
              </w:rPr>
              <w:t>C</w:t>
            </w:r>
            <w:r w:rsidR="00A426A0" w:rsidRPr="00676039">
              <w:rPr>
                <w:rFonts w:ascii="DINRoundOT-Medium" w:hAnsi="DINRoundOT-Medium" w:cs="DINRoundOT-Medium"/>
                <w:sz w:val="18"/>
                <w:szCs w:val="18"/>
              </w:rPr>
              <w:t xml:space="preserve">ontact </w:t>
            </w:r>
            <w:r w:rsidRPr="00676039">
              <w:rPr>
                <w:rFonts w:ascii="DINRoundOT-Medium" w:hAnsi="DINRoundOT-Medium" w:cs="DINRoundOT-Medium"/>
                <w:sz w:val="18"/>
                <w:szCs w:val="18"/>
              </w:rPr>
              <w:t xml:space="preserve">point </w:t>
            </w:r>
            <w:r w:rsidR="00A426A0" w:rsidRPr="00676039">
              <w:rPr>
                <w:rFonts w:ascii="DINRoundOT-Medium" w:hAnsi="DINRoundOT-Medium" w:cs="DINRoundOT-Medium"/>
                <w:sz w:val="18"/>
                <w:szCs w:val="18"/>
              </w:rPr>
              <w:t>for self-service queries (myView)</w:t>
            </w:r>
          </w:p>
          <w:p w14:paraId="43BAAEAF" w14:textId="76ADF3E6" w:rsidR="00703F09" w:rsidRPr="00090D03" w:rsidRDefault="00A426A0" w:rsidP="00AC0A08">
            <w:pPr>
              <w:pStyle w:val="ListParagraph"/>
              <w:numPr>
                <w:ilvl w:val="0"/>
                <w:numId w:val="19"/>
              </w:num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 w:rsidRPr="5B50916D">
              <w:rPr>
                <w:rFonts w:ascii="DINRoundOT-Medium" w:hAnsi="DINRoundOT-Medium" w:cs="DINRoundOT-Medium"/>
                <w:sz w:val="18"/>
                <w:szCs w:val="18"/>
              </w:rPr>
              <w:t>Ensuring system data is correct and verified, liaising with the appropriate stakeholde</w:t>
            </w:r>
            <w:r w:rsidR="6BAE9A4C" w:rsidRPr="5B50916D">
              <w:rPr>
                <w:rFonts w:ascii="DINRoundOT-Medium" w:hAnsi="DINRoundOT-Medium" w:cs="DINRoundOT-Medium"/>
                <w:sz w:val="18"/>
                <w:szCs w:val="18"/>
              </w:rPr>
              <w:t>RS</w:t>
            </w:r>
          </w:p>
          <w:p w14:paraId="556B1EE8" w14:textId="098D9415" w:rsidR="00703F09" w:rsidRDefault="00703F09" w:rsidP="00741667">
            <w:p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1776AF64" w14:textId="5CCD697A" w:rsidR="00703F09" w:rsidRPr="00703F09" w:rsidRDefault="00703F09" w:rsidP="00741667">
            <w:pPr>
              <w:tabs>
                <w:tab w:val="left" w:pos="432"/>
              </w:tabs>
              <w:rPr>
                <w:rFonts w:ascii="DINRoundOT-Medium" w:hAnsi="DINRoundOT-Medium" w:cs="DINRoundOT-Medium"/>
                <w:b/>
                <w:bCs/>
                <w:sz w:val="18"/>
                <w:szCs w:val="18"/>
              </w:rPr>
            </w:pPr>
            <w:r w:rsidRPr="00703F09">
              <w:rPr>
                <w:rFonts w:ascii="DINRoundOT-Medium" w:hAnsi="DINRoundOT-Medium" w:cs="DINRoundOT-Medium"/>
                <w:b/>
                <w:bCs/>
                <w:sz w:val="18"/>
                <w:szCs w:val="18"/>
              </w:rPr>
              <w:t>Admin</w:t>
            </w:r>
            <w:r w:rsidR="00090D03">
              <w:rPr>
                <w:rFonts w:ascii="DINRoundOT-Medium" w:hAnsi="DINRoundOT-Medium" w:cs="DINRoundOT-Medium"/>
                <w:b/>
                <w:bCs/>
                <w:sz w:val="18"/>
                <w:szCs w:val="18"/>
              </w:rPr>
              <w:t>istration</w:t>
            </w:r>
          </w:p>
          <w:p w14:paraId="369C246C" w14:textId="2731DBC7" w:rsidR="00090D03" w:rsidRPr="00090D03" w:rsidRDefault="00703F09" w:rsidP="00AC0A08">
            <w:pPr>
              <w:pStyle w:val="ListParagraph"/>
              <w:numPr>
                <w:ilvl w:val="0"/>
                <w:numId w:val="19"/>
              </w:num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 w:rsidRPr="00090D03">
              <w:rPr>
                <w:rFonts w:ascii="DINRoundOT-Medium" w:hAnsi="DINRoundOT-Medium" w:cs="DINRoundOT-Medium"/>
                <w:sz w:val="18"/>
                <w:szCs w:val="18"/>
              </w:rPr>
              <w:lastRenderedPageBreak/>
              <w:t xml:space="preserve">Responsible for the day to day administration </w:t>
            </w:r>
            <w:r w:rsidR="00A426A0">
              <w:rPr>
                <w:rFonts w:ascii="DINRoundOT-Medium" w:hAnsi="DINRoundOT-Medium" w:cs="DINRoundOT-Medium"/>
                <w:sz w:val="18"/>
                <w:szCs w:val="18"/>
              </w:rPr>
              <w:t xml:space="preserve">and processing within </w:t>
            </w:r>
            <w:r w:rsidRPr="00090D03">
              <w:rPr>
                <w:rFonts w:ascii="DINRoundOT-Medium" w:hAnsi="DINRoundOT-Medium" w:cs="DINRoundOT-Medium"/>
                <w:sz w:val="18"/>
                <w:szCs w:val="18"/>
              </w:rPr>
              <w:t>a colleague’s lifecycle</w:t>
            </w:r>
            <w:r w:rsidR="00090D03" w:rsidRPr="00090D03">
              <w:rPr>
                <w:rFonts w:ascii="DINRoundOT-Medium" w:hAnsi="DINRoundOT-Medium" w:cs="DINRoundOT-Medium"/>
                <w:sz w:val="18"/>
                <w:szCs w:val="18"/>
              </w:rPr>
              <w:t xml:space="preserve">. </w:t>
            </w:r>
            <w:r w:rsidR="00D80D69">
              <w:rPr>
                <w:rFonts w:ascii="DINRoundOT-Medium" w:hAnsi="DINRoundOT-Medium" w:cs="DINRoundOT-Medium"/>
                <w:sz w:val="18"/>
                <w:szCs w:val="18"/>
              </w:rPr>
              <w:t>Including statutory payments and deductions.</w:t>
            </w:r>
          </w:p>
          <w:p w14:paraId="6A94E8AB" w14:textId="3EC92EC5" w:rsidR="00090D03" w:rsidRPr="00676039" w:rsidRDefault="00090D03" w:rsidP="00AC0A08">
            <w:pPr>
              <w:pStyle w:val="ListParagraph"/>
              <w:numPr>
                <w:ilvl w:val="0"/>
                <w:numId w:val="19"/>
              </w:num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 w:rsidRPr="00090D03">
              <w:rPr>
                <w:rFonts w:ascii="DINRoundOT-Medium" w:hAnsi="DINRoundOT-Medium" w:cs="DINRoundOT-Medium"/>
                <w:sz w:val="18"/>
                <w:szCs w:val="18"/>
              </w:rPr>
              <w:t xml:space="preserve">Producing the correct paperwork for </w:t>
            </w:r>
            <w:r w:rsidRPr="00676039">
              <w:rPr>
                <w:rFonts w:ascii="DINRoundOT-Medium" w:hAnsi="DINRoundOT-Medium" w:cs="DINRoundOT-Medium"/>
                <w:sz w:val="18"/>
                <w:szCs w:val="18"/>
              </w:rPr>
              <w:t xml:space="preserve">contractual changes  </w:t>
            </w:r>
          </w:p>
          <w:p w14:paraId="1BCE001A" w14:textId="77777777" w:rsidR="00D80D69" w:rsidRPr="00676039" w:rsidRDefault="00D80D69" w:rsidP="00D80D69">
            <w:pPr>
              <w:pStyle w:val="ListParagraph"/>
              <w:numPr>
                <w:ilvl w:val="0"/>
                <w:numId w:val="19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676039">
              <w:rPr>
                <w:rFonts w:ascii="DINRoundOT-Medium" w:hAnsi="DINRoundOT-Medium" w:cs="DINRoundOT-Medium"/>
                <w:sz w:val="18"/>
                <w:szCs w:val="18"/>
              </w:rPr>
              <w:t>Updating the HR/Payroll System with required information for payment and business reporting requirements</w:t>
            </w:r>
          </w:p>
          <w:p w14:paraId="47140E5D" w14:textId="7859BBD0" w:rsidR="00D80D69" w:rsidRPr="00676039" w:rsidRDefault="00D80D69" w:rsidP="00AC0A08">
            <w:pPr>
              <w:pStyle w:val="ListParagraph"/>
              <w:numPr>
                <w:ilvl w:val="0"/>
                <w:numId w:val="19"/>
              </w:num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 w:rsidRPr="00676039">
              <w:rPr>
                <w:rFonts w:ascii="DINRoundOT-Medium" w:hAnsi="DINRoundOT-Medium" w:cs="DINRoundOT-Medium"/>
                <w:sz w:val="18"/>
                <w:szCs w:val="18"/>
              </w:rPr>
              <w:t>Provide Employment, Financial and Adhoc references including SAR requests</w:t>
            </w:r>
          </w:p>
          <w:p w14:paraId="7AC08368" w14:textId="77777777" w:rsidR="00D80D69" w:rsidRPr="00676039" w:rsidRDefault="00D80D69" w:rsidP="00D80D69">
            <w:pPr>
              <w:pStyle w:val="ListParagraph"/>
              <w:numPr>
                <w:ilvl w:val="0"/>
                <w:numId w:val="19"/>
              </w:num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 w:rsidRPr="00676039">
              <w:rPr>
                <w:rFonts w:ascii="DINRoundOT-Medium" w:hAnsi="DINRoundOT-Medium" w:cs="DINRoundOT-Medium"/>
                <w:sz w:val="18"/>
                <w:szCs w:val="18"/>
              </w:rPr>
              <w:t>Critically reviewing any anomalies and escalating to the appropriate person</w:t>
            </w:r>
          </w:p>
          <w:p w14:paraId="11357D03" w14:textId="1463CB2A" w:rsidR="00703F09" w:rsidRDefault="00703F09" w:rsidP="00741667">
            <w:p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759681B5" w14:textId="45FBD94C" w:rsidR="00703F09" w:rsidRPr="00090D03" w:rsidRDefault="00090D03" w:rsidP="00741667">
            <w:pPr>
              <w:tabs>
                <w:tab w:val="left" w:pos="432"/>
              </w:tabs>
              <w:rPr>
                <w:rFonts w:ascii="DINRoundOT-Medium" w:hAnsi="DINRoundOT-Medium" w:cs="DINRoundOT-Medium"/>
                <w:b/>
                <w:bCs/>
                <w:sz w:val="18"/>
                <w:szCs w:val="18"/>
              </w:rPr>
            </w:pPr>
            <w:r w:rsidRPr="00090D03">
              <w:rPr>
                <w:rFonts w:ascii="DINRoundOT-Medium" w:hAnsi="DINRoundOT-Medium" w:cs="DINRoundOT-Medium"/>
                <w:b/>
                <w:bCs/>
                <w:sz w:val="18"/>
                <w:szCs w:val="18"/>
              </w:rPr>
              <w:t>A</w:t>
            </w:r>
            <w:r w:rsidR="00703F09" w:rsidRPr="00090D03">
              <w:rPr>
                <w:rFonts w:ascii="DINRoundOT-Medium" w:hAnsi="DINRoundOT-Medium" w:cs="DINRoundOT-Medium"/>
                <w:b/>
                <w:bCs/>
                <w:sz w:val="18"/>
                <w:szCs w:val="18"/>
              </w:rPr>
              <w:t>d hoc</w:t>
            </w:r>
          </w:p>
          <w:p w14:paraId="4AC6F132" w14:textId="7623B451" w:rsidR="00703F09" w:rsidRPr="00090D03" w:rsidRDefault="00703F09" w:rsidP="00AC0A08">
            <w:pPr>
              <w:pStyle w:val="ListParagraph"/>
              <w:numPr>
                <w:ilvl w:val="0"/>
                <w:numId w:val="19"/>
              </w:num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 w:rsidRPr="00090D03">
              <w:rPr>
                <w:rFonts w:ascii="DINRoundOT-Medium" w:hAnsi="DINRoundOT-Medium" w:cs="DINRoundOT-Medium"/>
                <w:sz w:val="18"/>
                <w:szCs w:val="18"/>
              </w:rPr>
              <w:t xml:space="preserve">Provide ad hoc support to the HR Team and the wider business as and when needed </w:t>
            </w:r>
          </w:p>
          <w:p w14:paraId="29262E1A" w14:textId="4405AE75" w:rsidR="00703F09" w:rsidRPr="00090D03" w:rsidRDefault="00703F09" w:rsidP="00AC0A08">
            <w:pPr>
              <w:pStyle w:val="ListParagraph"/>
              <w:numPr>
                <w:ilvl w:val="0"/>
                <w:numId w:val="19"/>
              </w:num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  <w:r w:rsidRPr="00090D03">
              <w:rPr>
                <w:rFonts w:ascii="DINRoundOT-Medium" w:hAnsi="DINRoundOT-Medium" w:cs="DINRoundOT-Medium"/>
                <w:sz w:val="18"/>
                <w:szCs w:val="18"/>
              </w:rPr>
              <w:t>Recommendations for ongoing system and process development</w:t>
            </w:r>
          </w:p>
          <w:p w14:paraId="512C2ECD" w14:textId="0A8AB4D9" w:rsidR="007103A5" w:rsidRPr="00472249" w:rsidRDefault="007103A5" w:rsidP="00CC6762">
            <w:pPr>
              <w:tabs>
                <w:tab w:val="left" w:pos="432"/>
              </w:tabs>
              <w:rPr>
                <w:rFonts w:ascii="DINRoundOT-Medium" w:hAnsi="DINRoundOT-Medium" w:cs="DINRoundOT-Medium"/>
                <w:color w:val="FF0000"/>
                <w:sz w:val="16"/>
                <w:szCs w:val="16"/>
              </w:rPr>
            </w:pPr>
          </w:p>
        </w:tc>
        <w:tc>
          <w:tcPr>
            <w:tcW w:w="4414" w:type="dxa"/>
            <w:gridSpan w:val="2"/>
            <w:shd w:val="clear" w:color="auto" w:fill="auto"/>
          </w:tcPr>
          <w:p w14:paraId="113C152C" w14:textId="3C5AC4C5" w:rsidR="00703F09" w:rsidRPr="00BD2A0C" w:rsidRDefault="00703F09" w:rsidP="00703F09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BD2A0C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lastRenderedPageBreak/>
              <w:t>Skills &amp; Knowledge</w:t>
            </w:r>
          </w:p>
          <w:p w14:paraId="4E080D9F" w14:textId="53C44D8A" w:rsidR="00703F09" w:rsidRDefault="00703F09" w:rsidP="00D80D69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703F09">
              <w:rPr>
                <w:rFonts w:ascii="DINRoundOT-Medium" w:hAnsi="DINRoundOT-Medium" w:cs="DINRoundOT-Medium"/>
                <w:sz w:val="18"/>
                <w:szCs w:val="18"/>
              </w:rPr>
              <w:t>Strong Customer Focus and drive to deliver</w:t>
            </w:r>
          </w:p>
          <w:p w14:paraId="2CDF944E" w14:textId="2E4F8A04" w:rsidR="00D80D69" w:rsidRPr="00676039" w:rsidRDefault="00D80D69" w:rsidP="00676039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676039">
              <w:rPr>
                <w:rFonts w:ascii="DINRoundOT-Medium" w:hAnsi="DINRoundOT-Medium" w:cs="DINRoundOT-Medium"/>
                <w:sz w:val="18"/>
                <w:szCs w:val="18"/>
              </w:rPr>
              <w:t>Ensure that advice and service given to managers, employees and external organisations are of a high quality and delivered in a customer focused way</w:t>
            </w:r>
          </w:p>
          <w:p w14:paraId="370A4F70" w14:textId="6A1B8641" w:rsidR="00703F09" w:rsidRPr="00703F09" w:rsidRDefault="00703F09" w:rsidP="00D80D69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703F09">
              <w:rPr>
                <w:rFonts w:ascii="DINRoundOT-Medium" w:hAnsi="DINRoundOT-Medium" w:cs="DINRoundOT-Medium"/>
                <w:sz w:val="18"/>
                <w:szCs w:val="18"/>
              </w:rPr>
              <w:t>Excellent administration</w:t>
            </w:r>
            <w:r w:rsidR="00D80D69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 w:rsidRPr="00D80D69">
              <w:rPr>
                <w:rFonts w:ascii="DINRoundOT-Medium" w:hAnsi="DINRoundOT-Medium" w:cs="DINRoundOT-Medium"/>
                <w:sz w:val="18"/>
                <w:szCs w:val="18"/>
              </w:rPr>
              <w:t>skills</w:t>
            </w:r>
          </w:p>
          <w:p w14:paraId="09532274" w14:textId="216F95F7" w:rsidR="00D80D69" w:rsidRPr="00676039" w:rsidRDefault="00703F09" w:rsidP="00D80D69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5B50916D">
              <w:rPr>
                <w:rFonts w:ascii="DINRoundOT-Medium" w:hAnsi="DINRoundOT-Medium" w:cs="DINRoundOT-Medium"/>
                <w:sz w:val="18"/>
                <w:szCs w:val="18"/>
              </w:rPr>
              <w:t>Strong computer skills across the full range of Microsoft Office applications, in particular, Excel, Word and the use of mailmerge</w:t>
            </w:r>
          </w:p>
          <w:p w14:paraId="0B58B556" w14:textId="14473B49" w:rsidR="39954284" w:rsidRDefault="39954284" w:rsidP="5B50916D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5B50916D">
              <w:rPr>
                <w:rFonts w:ascii="DINRoundOT-Medium" w:hAnsi="DINRoundOT-Medium" w:cs="DINRoundOT-Medium"/>
                <w:sz w:val="18"/>
                <w:szCs w:val="18"/>
              </w:rPr>
              <w:t>Prior experience in a payroll capacity</w:t>
            </w:r>
          </w:p>
          <w:p w14:paraId="32DD4015" w14:textId="357938AC" w:rsidR="00703F09" w:rsidRPr="00676039" w:rsidRDefault="00703F09" w:rsidP="00D80D69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5B50916D">
              <w:rPr>
                <w:rFonts w:ascii="DINRoundOT-Medium" w:hAnsi="DINRoundOT-Medium" w:cs="DINRoundOT-Medium"/>
                <w:sz w:val="18"/>
                <w:szCs w:val="18"/>
              </w:rPr>
              <w:t xml:space="preserve">Excellent attention to detail </w:t>
            </w:r>
          </w:p>
          <w:p w14:paraId="54AE9C79" w14:textId="5F9D999F" w:rsidR="00703F09" w:rsidRPr="00703F09" w:rsidRDefault="00703F09" w:rsidP="00D80D69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676039">
              <w:rPr>
                <w:rFonts w:ascii="DINRoundOT-Medium" w:hAnsi="DINRoundOT-Medium" w:cs="DINRoundOT-Medium"/>
                <w:sz w:val="18"/>
                <w:szCs w:val="18"/>
              </w:rPr>
              <w:t>Self-motivated with the ability to work</w:t>
            </w:r>
            <w:r w:rsidRPr="00703F09">
              <w:rPr>
                <w:rFonts w:ascii="DINRoundOT-Medium" w:hAnsi="DINRoundOT-Medium" w:cs="DINRoundOT-Medium"/>
                <w:sz w:val="18"/>
                <w:szCs w:val="18"/>
              </w:rPr>
              <w:t xml:space="preserve"> effectively within a team and share best practice</w:t>
            </w:r>
          </w:p>
          <w:p w14:paraId="2E425750" w14:textId="77777777" w:rsidR="00703F09" w:rsidRPr="00703F09" w:rsidRDefault="00703F09" w:rsidP="00D80D69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703F09">
              <w:rPr>
                <w:rFonts w:ascii="DINRoundOT-Medium" w:hAnsi="DINRoundOT-Medium" w:cs="DINRoundOT-Medium"/>
                <w:sz w:val="18"/>
                <w:szCs w:val="18"/>
              </w:rPr>
              <w:t xml:space="preserve">Friendly and approachable manner, able to build and sustain relationships based on trust at all levels </w:t>
            </w:r>
          </w:p>
          <w:p w14:paraId="429C13AC" w14:textId="609B771A" w:rsidR="00703F09" w:rsidRPr="00703F09" w:rsidRDefault="00703F09" w:rsidP="00D80D69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703F09">
              <w:rPr>
                <w:rFonts w:ascii="DINRoundOT-Medium" w:hAnsi="DINRoundOT-Medium" w:cs="DINRoundOT-Medium"/>
                <w:sz w:val="18"/>
                <w:szCs w:val="18"/>
              </w:rPr>
              <w:t xml:space="preserve">Exceptional oral and written communication skills able to communicate confidently and comfortably.  </w:t>
            </w:r>
          </w:p>
          <w:p w14:paraId="67900B87" w14:textId="6522154A" w:rsidR="00703F09" w:rsidRPr="00676039" w:rsidRDefault="00703F09" w:rsidP="00D80D69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676039">
              <w:rPr>
                <w:rFonts w:ascii="DINRoundOT-Medium" w:hAnsi="DINRoundOT-Medium" w:cs="DINRoundOT-Medium"/>
                <w:sz w:val="18"/>
                <w:szCs w:val="18"/>
              </w:rPr>
              <w:t>Commercially aware</w:t>
            </w:r>
          </w:p>
          <w:p w14:paraId="6797A833" w14:textId="6BA38341" w:rsidR="00D80D69" w:rsidRPr="00676039" w:rsidRDefault="0567D3F3" w:rsidP="00D80D69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5B50916D">
              <w:rPr>
                <w:rFonts w:ascii="DINRoundOT-Medium" w:hAnsi="DINRoundOT-Medium" w:cs="DINRoundOT-Medium"/>
                <w:sz w:val="18"/>
                <w:szCs w:val="18"/>
              </w:rPr>
              <w:t>Ability to maintain confidentiality and manage data securely – awareness of GDPR</w:t>
            </w:r>
          </w:p>
          <w:p w14:paraId="1C1736F3" w14:textId="1C73789D" w:rsidR="00703F09" w:rsidRPr="00703F09" w:rsidRDefault="00703F09" w:rsidP="00D80D69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703F09">
              <w:rPr>
                <w:rFonts w:ascii="DINRoundOT-Medium" w:hAnsi="DINRoundOT-Medium" w:cs="DINRoundOT-Medium"/>
                <w:sz w:val="18"/>
                <w:szCs w:val="18"/>
              </w:rPr>
              <w:t>Flexibility in approach and ability to adapt to a changing environment</w:t>
            </w:r>
          </w:p>
          <w:p w14:paraId="423EC2A7" w14:textId="77777777" w:rsidR="00703F09" w:rsidRPr="00703F09" w:rsidRDefault="00703F09" w:rsidP="00D80D69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703F09">
              <w:rPr>
                <w:rFonts w:ascii="DINRoundOT-Medium" w:hAnsi="DINRoundOT-Medium" w:cs="DINRoundOT-Medium"/>
                <w:sz w:val="18"/>
                <w:szCs w:val="18"/>
              </w:rPr>
              <w:t>The ability to work independently and problem solve</w:t>
            </w:r>
          </w:p>
          <w:p w14:paraId="62CD79D4" w14:textId="25016757" w:rsidR="00703F09" w:rsidRPr="00703F09" w:rsidRDefault="00703F09" w:rsidP="00D80D69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703F09">
              <w:rPr>
                <w:rFonts w:ascii="DINRoundOT-Medium" w:hAnsi="DINRoundOT-Medium" w:cs="DINRoundOT-Medium"/>
                <w:sz w:val="18"/>
                <w:szCs w:val="18"/>
              </w:rPr>
              <w:t>An ability to work well under pressure to strict deadlines</w:t>
            </w:r>
          </w:p>
          <w:p w14:paraId="4A037B91" w14:textId="7FC7A995" w:rsidR="00703F09" w:rsidRPr="00703F09" w:rsidRDefault="00703F09" w:rsidP="00D80D69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703F09">
              <w:rPr>
                <w:rFonts w:ascii="DINRoundOT-Medium" w:hAnsi="DINRoundOT-Medium" w:cs="DINRoundOT-Medium"/>
                <w:sz w:val="18"/>
                <w:szCs w:val="18"/>
              </w:rPr>
              <w:t xml:space="preserve">Good organisational ability and time management </w:t>
            </w:r>
          </w:p>
          <w:p w14:paraId="14A6E218" w14:textId="77777777" w:rsidR="00703F09" w:rsidRPr="00703F09" w:rsidRDefault="00703F09" w:rsidP="00D80D69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703F09">
              <w:rPr>
                <w:rFonts w:ascii="DINRoundOT-Medium" w:hAnsi="DINRoundOT-Medium" w:cs="DINRoundOT-Medium"/>
                <w:sz w:val="18"/>
                <w:szCs w:val="18"/>
              </w:rPr>
              <w:t>Recommending and implementing Change</w:t>
            </w:r>
          </w:p>
          <w:p w14:paraId="097881C3" w14:textId="13D1652A" w:rsidR="00340924" w:rsidRDefault="00340924" w:rsidP="5B50916D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B5948DE" w14:textId="75B3B01F" w:rsidR="00703F09" w:rsidRPr="00090D03" w:rsidRDefault="00703F09" w:rsidP="00703F09">
            <w:pPr>
              <w:rPr>
                <w:rFonts w:ascii="DINRoundOT-Medium" w:hAnsi="DINRoundOT-Medium" w:cs="DINRoundOT-Medium"/>
                <w:b/>
                <w:i/>
                <w:iCs/>
                <w:color w:val="F79646" w:themeColor="accent6"/>
                <w:sz w:val="18"/>
                <w:szCs w:val="18"/>
              </w:rPr>
            </w:pPr>
            <w:r w:rsidRPr="00090D03">
              <w:rPr>
                <w:rFonts w:ascii="DINRoundOT-Medium" w:hAnsi="DINRoundOT-Medium" w:cs="DINRoundOT-Medium"/>
                <w:b/>
                <w:i/>
                <w:iCs/>
                <w:color w:val="F79646" w:themeColor="accent6"/>
                <w:sz w:val="18"/>
                <w:szCs w:val="18"/>
              </w:rPr>
              <w:t>Experience</w:t>
            </w:r>
          </w:p>
          <w:p w14:paraId="7E76EE11" w14:textId="1296D206" w:rsidR="00703F09" w:rsidRPr="00090D03" w:rsidRDefault="00703F09" w:rsidP="00D80D69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5B50916D">
              <w:rPr>
                <w:rFonts w:ascii="DINRoundOT-Medium" w:hAnsi="DINRoundOT-Medium" w:cs="DINRoundOT-Medium"/>
                <w:sz w:val="18"/>
                <w:szCs w:val="18"/>
              </w:rPr>
              <w:lastRenderedPageBreak/>
              <w:t xml:space="preserve">Experience in HR Administration and an understanding of HR processes </w:t>
            </w:r>
            <w:r w:rsidR="00D80D69" w:rsidRPr="5B50916D">
              <w:rPr>
                <w:rFonts w:ascii="DINRoundOT-Medium" w:hAnsi="DINRoundOT-Medium" w:cs="DINRoundOT-Medium"/>
                <w:sz w:val="18"/>
                <w:szCs w:val="18"/>
              </w:rPr>
              <w:t>(payroll processe</w:t>
            </w:r>
            <w:r w:rsidR="7B26EE0B" w:rsidRPr="5B50916D">
              <w:rPr>
                <w:rFonts w:ascii="DINRoundOT-Medium" w:hAnsi="DINRoundOT-Medium" w:cs="DINRoundOT-Medium"/>
                <w:sz w:val="18"/>
                <w:szCs w:val="18"/>
              </w:rPr>
              <w:t>s highly d</w:t>
            </w:r>
            <w:r w:rsidR="00D80D69" w:rsidRPr="5B50916D">
              <w:rPr>
                <w:rFonts w:ascii="DINRoundOT-Medium" w:hAnsi="DINRoundOT-Medium" w:cs="DINRoundOT-Medium"/>
                <w:sz w:val="18"/>
                <w:szCs w:val="18"/>
              </w:rPr>
              <w:t>esirable</w:t>
            </w:r>
            <w:r w:rsidR="51534D71" w:rsidRPr="5B50916D">
              <w:rPr>
                <w:rFonts w:ascii="DINRoundOT-Medium" w:hAnsi="DINRoundOT-Medium" w:cs="DINRoundOT-Medium"/>
                <w:sz w:val="18"/>
                <w:szCs w:val="18"/>
              </w:rPr>
              <w:t>)</w:t>
            </w:r>
          </w:p>
          <w:p w14:paraId="3397F917" w14:textId="20339626" w:rsidR="00703F09" w:rsidRPr="00676039" w:rsidRDefault="00703F09" w:rsidP="00D80D69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676039">
              <w:rPr>
                <w:rFonts w:ascii="DINRoundOT-Medium" w:hAnsi="DINRoundOT-Medium" w:cs="DINRoundOT-Medium"/>
                <w:sz w:val="18"/>
                <w:szCs w:val="18"/>
              </w:rPr>
              <w:t>Experience of working in a shared service team (desirable)</w:t>
            </w:r>
          </w:p>
          <w:p w14:paraId="7613E3A7" w14:textId="1F8635B6" w:rsidR="00D80D69" w:rsidRPr="00676039" w:rsidRDefault="00D80D69" w:rsidP="00D80D69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676039">
              <w:rPr>
                <w:rFonts w:ascii="DINRoundOT-Medium" w:hAnsi="DINRoundOT-Medium" w:cs="DINRoundOT-Medium"/>
                <w:sz w:val="18"/>
                <w:szCs w:val="18"/>
              </w:rPr>
              <w:t>Experience of a diverse work force with different terms and conditions</w:t>
            </w:r>
          </w:p>
          <w:p w14:paraId="7AC73E09" w14:textId="7DD31E3D" w:rsidR="00D80D69" w:rsidRPr="00676039" w:rsidRDefault="00D80D69" w:rsidP="00D80D69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676039">
              <w:rPr>
                <w:rFonts w:ascii="DINRoundOT-Medium" w:hAnsi="DINRoundOT-Medium" w:cs="DINRoundOT-Medium"/>
                <w:sz w:val="18"/>
                <w:szCs w:val="18"/>
              </w:rPr>
              <w:t>Experience of high volume turnaround</w:t>
            </w:r>
          </w:p>
          <w:p w14:paraId="3F48E9FF" w14:textId="51950236" w:rsidR="00D80D69" w:rsidRPr="00676039" w:rsidRDefault="00D80D69" w:rsidP="00D80D69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676039">
              <w:rPr>
                <w:rFonts w:ascii="DINRoundOT-Medium" w:hAnsi="DINRoundOT-Medium" w:cs="DINRoundOT-Medium"/>
                <w:sz w:val="18"/>
                <w:szCs w:val="18"/>
              </w:rPr>
              <w:t>Ability to manage multiple priorities (at times conflicting), remain focused under pressure and support work extended hours when requested</w:t>
            </w:r>
          </w:p>
          <w:p w14:paraId="273BF935" w14:textId="77777777" w:rsidR="00D80D69" w:rsidRPr="00D80D69" w:rsidRDefault="00D80D69" w:rsidP="00D80D69">
            <w:pPr>
              <w:ind w:left="394"/>
              <w:rPr>
                <w:rFonts w:ascii="DINRoundOT-Medium" w:hAnsi="DINRoundOT-Medium" w:cs="DINRoundOT-Medium"/>
                <w:sz w:val="18"/>
                <w:szCs w:val="18"/>
                <w:highlight w:val="yellow"/>
              </w:rPr>
            </w:pPr>
          </w:p>
          <w:p w14:paraId="512C2ED2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D3" w14:textId="77777777" w:rsidR="007103A5" w:rsidRPr="00090D03" w:rsidRDefault="007103A5" w:rsidP="000C0050">
            <w:pPr>
              <w:rPr>
                <w:rFonts w:ascii="DINRoundOT-Medium" w:hAnsi="DINRoundOT-Medium" w:cs="DINRoundOT-Medium"/>
                <w:b/>
                <w:i/>
                <w:iCs/>
                <w:color w:val="F79646" w:themeColor="accent6"/>
                <w:sz w:val="18"/>
                <w:szCs w:val="18"/>
              </w:rPr>
            </w:pPr>
            <w:r w:rsidRPr="00090D03">
              <w:rPr>
                <w:rFonts w:ascii="DINRoundOT-Medium" w:hAnsi="DINRoundOT-Medium" w:cs="DINRoundOT-Medium"/>
                <w:b/>
                <w:i/>
                <w:iCs/>
                <w:color w:val="F79646" w:themeColor="accent6"/>
                <w:sz w:val="18"/>
                <w:szCs w:val="18"/>
              </w:rPr>
              <w:t>Qualifications/FSA:</w:t>
            </w:r>
          </w:p>
          <w:p w14:paraId="0529B9E1" w14:textId="77777777" w:rsidR="00703F09" w:rsidRDefault="00703F09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2CCCB083" w14:textId="77777777" w:rsidR="00703F09" w:rsidRPr="00090D03" w:rsidRDefault="00703F09" w:rsidP="00D80D69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090D03">
              <w:rPr>
                <w:rFonts w:ascii="DINRoundOT-Medium" w:hAnsi="DINRoundOT-Medium" w:cs="DINRoundOT-Medium"/>
                <w:sz w:val="18"/>
                <w:szCs w:val="18"/>
              </w:rPr>
              <w:t>Minimum of 5 GCSE’s grade A-C</w:t>
            </w:r>
          </w:p>
          <w:p w14:paraId="439C6386" w14:textId="77777777" w:rsidR="00703F09" w:rsidRPr="00090D03" w:rsidRDefault="00703F09" w:rsidP="00D80D69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090D03">
              <w:rPr>
                <w:rFonts w:ascii="DINRoundOT-Medium" w:hAnsi="DINRoundOT-Medium" w:cs="DINRoundOT-Medium"/>
                <w:sz w:val="18"/>
                <w:szCs w:val="18"/>
              </w:rPr>
              <w:t>‘A’ Levels or equivalent (desirable)</w:t>
            </w:r>
          </w:p>
          <w:p w14:paraId="27861E91" w14:textId="77777777" w:rsidR="00090D03" w:rsidRDefault="00703F09" w:rsidP="00D80D69">
            <w:pPr>
              <w:numPr>
                <w:ilvl w:val="0"/>
                <w:numId w:val="16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090D03">
              <w:rPr>
                <w:rFonts w:ascii="DINRoundOT-Medium" w:hAnsi="DINRoundOT-Medium" w:cs="DINRoundOT-Medium"/>
                <w:sz w:val="18"/>
                <w:szCs w:val="18"/>
              </w:rPr>
              <w:t>CIPD/CIPP qualified (desirable)</w:t>
            </w:r>
          </w:p>
          <w:p w14:paraId="512C2ED6" w14:textId="26F0F668" w:rsidR="00703F09" w:rsidRPr="00090D03" w:rsidRDefault="00703F09" w:rsidP="00663E10">
            <w:pPr>
              <w:ind w:left="34"/>
              <w:rPr>
                <w:rFonts w:ascii="DINRoundOT-Medium" w:hAnsi="DINRoundOT-Medium" w:cs="DINRoundOT-Medium"/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auto"/>
          </w:tcPr>
          <w:p w14:paraId="06353577" w14:textId="54D07CF8" w:rsidR="00703F09" w:rsidRPr="00703F09" w:rsidRDefault="00703F09" w:rsidP="00703F09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lastRenderedPageBreak/>
              <w:t xml:space="preserve">Core </w:t>
            </w:r>
            <w:r w:rsidRPr="00703F09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Competencies</w:t>
            </w:r>
          </w:p>
          <w:p w14:paraId="6BAF6ACD" w14:textId="19DFDBDA" w:rsidR="00703F09" w:rsidRDefault="00663E10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  <w:t xml:space="preserve">Achievement and Drive – </w:t>
            </w:r>
            <w:r w:rsidRPr="00663E10">
              <w:rPr>
                <w:rFonts w:ascii="DINRoundOT-Medium" w:hAnsi="DINRoundOT-Medium" w:cs="DINRoundOT-Medium"/>
                <w:sz w:val="18"/>
                <w:szCs w:val="18"/>
              </w:rPr>
              <w:t>Level 2</w:t>
            </w:r>
          </w:p>
          <w:p w14:paraId="33B9921E" w14:textId="77777777" w:rsidR="00663E10" w:rsidRDefault="00663E10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</w:p>
          <w:p w14:paraId="103470A0" w14:textId="564CBF4A" w:rsidR="00663E10" w:rsidRDefault="00663E10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  <w:t>Building relationships</w:t>
            </w:r>
          </w:p>
          <w:p w14:paraId="6DED844C" w14:textId="499DA42D" w:rsidR="00663E10" w:rsidRDefault="001C3584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  <w:t>Level 2</w:t>
            </w:r>
          </w:p>
          <w:p w14:paraId="63E6E741" w14:textId="77777777" w:rsidR="001C3584" w:rsidRDefault="001C3584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</w:p>
          <w:p w14:paraId="12EBDBC4" w14:textId="2B2C1DD2" w:rsidR="001C3584" w:rsidRDefault="001C3584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  <w:t xml:space="preserve">Commercial awareness </w:t>
            </w:r>
            <w:r w:rsidR="002E6A33"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  <w:t>–</w:t>
            </w:r>
            <w: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  <w:t xml:space="preserve"> </w:t>
            </w:r>
            <w:r w:rsidR="002E6A33"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  <w:t>Level 1</w:t>
            </w:r>
          </w:p>
          <w:p w14:paraId="27D67900" w14:textId="77777777" w:rsidR="002E6A33" w:rsidRDefault="002E6A33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</w:p>
          <w:p w14:paraId="387AF14F" w14:textId="1C7A2323" w:rsidR="002E6A33" w:rsidRDefault="002E6A33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  <w:t>Customer service – level 2</w:t>
            </w:r>
          </w:p>
          <w:p w14:paraId="41891438" w14:textId="77777777" w:rsidR="002E6A33" w:rsidRDefault="002E6A33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</w:p>
          <w:p w14:paraId="2E6F6AB8" w14:textId="0E4DBCD0" w:rsidR="002E6A33" w:rsidRDefault="001A7EF9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  <w:t>Developing self and others – level 1</w:t>
            </w:r>
          </w:p>
          <w:p w14:paraId="76F99961" w14:textId="77777777" w:rsidR="00181877" w:rsidRDefault="00181877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</w:p>
          <w:p w14:paraId="5ED0647D" w14:textId="2414C180" w:rsidR="00181877" w:rsidRDefault="00181877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  <w:t>Interpersonal and influencing skills – level 2</w:t>
            </w:r>
          </w:p>
          <w:p w14:paraId="5ADDE17C" w14:textId="77777777" w:rsidR="00181877" w:rsidRDefault="00181877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</w:p>
          <w:p w14:paraId="29BB8D0C" w14:textId="6E225CBC" w:rsidR="00181877" w:rsidRDefault="00B328E2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  <w:t>Judgement and Decision making – level 1</w:t>
            </w:r>
          </w:p>
          <w:p w14:paraId="0C308A1E" w14:textId="77777777" w:rsidR="00B328E2" w:rsidRDefault="00B328E2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</w:p>
          <w:p w14:paraId="5A186BD1" w14:textId="5499EF34" w:rsidR="00B328E2" w:rsidRDefault="00A54F19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  <w:t>Leadership – Level 1</w:t>
            </w:r>
          </w:p>
          <w:p w14:paraId="66E5605E" w14:textId="77777777" w:rsidR="00A54F19" w:rsidRDefault="00A54F19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</w:p>
          <w:p w14:paraId="3A44D6D8" w14:textId="19D1B07D" w:rsidR="00A54F19" w:rsidRDefault="00A54F19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  <w:t>Leading change – Level 1</w:t>
            </w:r>
          </w:p>
          <w:p w14:paraId="065B46CD" w14:textId="77777777" w:rsidR="00A54F19" w:rsidRDefault="00A54F19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</w:p>
          <w:p w14:paraId="07B51F7E" w14:textId="68B8393B" w:rsidR="00A54F19" w:rsidRDefault="00BB5FEE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  <w:t>Strategic Thinking – Level 1</w:t>
            </w:r>
          </w:p>
          <w:p w14:paraId="6DF52635" w14:textId="77777777" w:rsidR="00BB5FEE" w:rsidRDefault="00BB5FEE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</w:p>
          <w:p w14:paraId="27CBE837" w14:textId="59647C48" w:rsidR="00BB5FEE" w:rsidRDefault="00BB5FEE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  <w:t xml:space="preserve">Team Working </w:t>
            </w:r>
            <w:r w:rsidR="008C1603"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  <w:t>–</w:t>
            </w:r>
            <w: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  <w:t xml:space="preserve"> </w:t>
            </w:r>
            <w:r w:rsidR="008C1603"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  <w:t>Level 2</w:t>
            </w:r>
          </w:p>
          <w:p w14:paraId="5778464D" w14:textId="77777777" w:rsidR="008C1603" w:rsidRDefault="008C1603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</w:p>
          <w:p w14:paraId="1006716E" w14:textId="77777777" w:rsidR="00703F09" w:rsidRPr="00CC6762" w:rsidRDefault="00703F09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</w:p>
          <w:p w14:paraId="512C2EDA" w14:textId="77777777" w:rsidR="007103A5" w:rsidRPr="00CC6762" w:rsidRDefault="007103A5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</w:p>
          <w:p w14:paraId="512C2EDF" w14:textId="77777777" w:rsidR="007103A5" w:rsidRPr="00CC6762" w:rsidRDefault="007103A5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</w:p>
          <w:p w14:paraId="134E01FD" w14:textId="77777777" w:rsidR="00703F09" w:rsidRPr="00090D03" w:rsidRDefault="00703F09" w:rsidP="00703F09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090D03">
              <w:rPr>
                <w:rFonts w:ascii="DINRoundOT-Medium" w:hAnsi="DINRoundOT-Medium" w:cs="DINRoundOT-Medium"/>
                <w:sz w:val="18"/>
                <w:szCs w:val="18"/>
              </w:rPr>
              <w:lastRenderedPageBreak/>
              <w:t>You’ll need to exhibit behaviours consistent with our company HERO Values:</w:t>
            </w:r>
          </w:p>
          <w:p w14:paraId="32AF070D" w14:textId="77777777" w:rsidR="00703F09" w:rsidRPr="00090D03" w:rsidRDefault="00703F09" w:rsidP="00703F09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DINRoundOT" w:hAnsi="DINRoundOT" w:cs="DINRoundOT"/>
                <w:sz w:val="18"/>
                <w:szCs w:val="20"/>
              </w:rPr>
            </w:pPr>
            <w:r w:rsidRPr="00090D03">
              <w:rPr>
                <w:rFonts w:ascii="DINRoundOT" w:hAnsi="DINRoundOT" w:cs="DINRoundOT"/>
                <w:b/>
                <w:color w:val="FF6600"/>
                <w:sz w:val="18"/>
                <w:szCs w:val="20"/>
              </w:rPr>
              <w:t>H</w:t>
            </w:r>
            <w:r w:rsidRPr="00090D03">
              <w:rPr>
                <w:rFonts w:ascii="DINRoundOT" w:hAnsi="DINRoundOT" w:cs="DINRoundOT"/>
                <w:sz w:val="18"/>
                <w:szCs w:val="20"/>
              </w:rPr>
              <w:t>andle it Together</w:t>
            </w:r>
          </w:p>
          <w:p w14:paraId="7FAE43C7" w14:textId="77777777" w:rsidR="00703F09" w:rsidRPr="00090D03" w:rsidRDefault="00703F09" w:rsidP="00703F09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DINRoundOT" w:hAnsi="DINRoundOT" w:cs="DINRoundOT"/>
                <w:sz w:val="18"/>
                <w:szCs w:val="20"/>
              </w:rPr>
            </w:pPr>
            <w:r w:rsidRPr="00090D03">
              <w:rPr>
                <w:rFonts w:ascii="DINRoundOT" w:hAnsi="DINRoundOT" w:cs="DINRoundOT"/>
                <w:b/>
                <w:color w:val="FF6600"/>
                <w:sz w:val="18"/>
                <w:szCs w:val="20"/>
              </w:rPr>
              <w:t>E</w:t>
            </w:r>
            <w:r w:rsidRPr="00090D03">
              <w:rPr>
                <w:rFonts w:ascii="DINRoundOT" w:hAnsi="DINRoundOT" w:cs="DINRoundOT"/>
                <w:sz w:val="18"/>
                <w:szCs w:val="20"/>
              </w:rPr>
              <w:t>xceptional Service</w:t>
            </w:r>
          </w:p>
          <w:p w14:paraId="5B6B2320" w14:textId="77777777" w:rsidR="00703F09" w:rsidRPr="00090D03" w:rsidRDefault="00703F09" w:rsidP="00703F09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DINRoundOT" w:hAnsi="DINRoundOT" w:cs="DINRoundOT"/>
                <w:sz w:val="18"/>
                <w:szCs w:val="20"/>
              </w:rPr>
            </w:pPr>
            <w:r w:rsidRPr="00090D03">
              <w:rPr>
                <w:rFonts w:ascii="DINRoundOT" w:hAnsi="DINRoundOT" w:cs="DINRoundOT"/>
                <w:b/>
                <w:color w:val="FF6600"/>
                <w:sz w:val="18"/>
                <w:szCs w:val="20"/>
              </w:rPr>
              <w:t>R</w:t>
            </w:r>
            <w:r w:rsidRPr="00090D03">
              <w:rPr>
                <w:rFonts w:ascii="DINRoundOT" w:hAnsi="DINRoundOT" w:cs="DINRoundOT"/>
                <w:sz w:val="18"/>
                <w:szCs w:val="20"/>
              </w:rPr>
              <w:t>aise the Bar</w:t>
            </w:r>
          </w:p>
          <w:p w14:paraId="382F69F4" w14:textId="77777777" w:rsidR="00703F09" w:rsidRPr="00090D03" w:rsidRDefault="00703F09" w:rsidP="00703F09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DINRoundOT" w:hAnsi="DINRoundOT" w:cs="DINRoundOT"/>
                <w:sz w:val="18"/>
                <w:szCs w:val="20"/>
              </w:rPr>
            </w:pPr>
            <w:r w:rsidRPr="00090D03">
              <w:rPr>
                <w:rFonts w:ascii="DINRoundOT" w:hAnsi="DINRoundOT" w:cs="DINRoundOT"/>
                <w:b/>
                <w:color w:val="FF6600"/>
                <w:sz w:val="18"/>
                <w:szCs w:val="20"/>
              </w:rPr>
              <w:t>O</w:t>
            </w:r>
            <w:r w:rsidRPr="00090D03">
              <w:rPr>
                <w:rFonts w:ascii="DINRoundOT" w:hAnsi="DINRoundOT" w:cs="DINRoundOT"/>
                <w:sz w:val="18"/>
                <w:szCs w:val="20"/>
              </w:rPr>
              <w:t>wn It</w:t>
            </w:r>
          </w:p>
          <w:p w14:paraId="512C2EEF" w14:textId="6C9C5046" w:rsidR="007103A5" w:rsidRPr="00CC6762" w:rsidRDefault="007103A5" w:rsidP="007103A5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</w:tc>
      </w:tr>
    </w:tbl>
    <w:p w14:paraId="512C2EF1" w14:textId="77777777" w:rsidR="0048428E" w:rsidRPr="00472249" w:rsidRDefault="0048428E" w:rsidP="00146590">
      <w:pPr>
        <w:jc w:val="center"/>
        <w:rPr>
          <w:rFonts w:ascii="DINRoundOT-Medium" w:hAnsi="DINRoundOT-Medium" w:cs="DINRoundOT-Medium"/>
        </w:rPr>
      </w:pPr>
    </w:p>
    <w:sectPr w:rsidR="0048428E" w:rsidRPr="00472249" w:rsidSect="00AC47BD">
      <w:headerReference w:type="default" r:id="rId10"/>
      <w:pgSz w:w="16838" w:h="11906" w:orient="landscape"/>
      <w:pgMar w:top="1361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0399B" w14:textId="77777777" w:rsidR="004F1719" w:rsidRDefault="004F1719">
      <w:r>
        <w:separator/>
      </w:r>
    </w:p>
  </w:endnote>
  <w:endnote w:type="continuationSeparator" w:id="0">
    <w:p w14:paraId="08639F4C" w14:textId="77777777" w:rsidR="004F1719" w:rsidRDefault="004F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DINRoundOT-Medium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DIN Round OT Medium">
    <w:altName w:val="Calibri"/>
    <w:charset w:val="00"/>
    <w:family w:val="swiss"/>
    <w:pitch w:val="variable"/>
    <w:sig w:usb0="A00000EF" w:usb1="4000207B" w:usb2="00000000" w:usb3="00000000" w:csb0="00000001" w:csb1="00000000"/>
  </w:font>
  <w:font w:name="DINRoundOT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50700" w14:textId="77777777" w:rsidR="004F1719" w:rsidRDefault="004F1719">
      <w:r>
        <w:separator/>
      </w:r>
    </w:p>
  </w:footnote>
  <w:footnote w:type="continuationSeparator" w:id="0">
    <w:p w14:paraId="1EF1EAC5" w14:textId="77777777" w:rsidR="004F1719" w:rsidRDefault="004F1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C2EFA" w14:textId="716DC6BD" w:rsidR="007103A5" w:rsidRDefault="00472249" w:rsidP="00FA6763">
    <w:pPr>
      <w:pStyle w:val="Header"/>
      <w:jc w:val="right"/>
    </w:pPr>
    <w:r>
      <w:rPr>
        <w:noProof/>
        <w:lang w:val="en-US"/>
      </w:rPr>
      <w:drawing>
        <wp:inline distT="0" distB="0" distL="0" distR="0" wp14:anchorId="7F65778B" wp14:editId="1B6E28D0">
          <wp:extent cx="1316990" cy="7867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24D2"/>
    <w:multiLevelType w:val="hybridMultilevel"/>
    <w:tmpl w:val="DF6CDE8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C090E"/>
    <w:multiLevelType w:val="multilevel"/>
    <w:tmpl w:val="5718C5D6"/>
    <w:numStyleLink w:val="HayGroupBulletlist"/>
  </w:abstractNum>
  <w:abstractNum w:abstractNumId="2" w15:restartNumberingAfterBreak="0">
    <w:nsid w:val="09D90619"/>
    <w:multiLevelType w:val="hybridMultilevel"/>
    <w:tmpl w:val="47F4B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86A9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957CF9"/>
    <w:multiLevelType w:val="hybridMultilevel"/>
    <w:tmpl w:val="DBB2B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3188C"/>
    <w:multiLevelType w:val="hybridMultilevel"/>
    <w:tmpl w:val="EB442F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F41CED"/>
    <w:multiLevelType w:val="hybridMultilevel"/>
    <w:tmpl w:val="E2E2B52C"/>
    <w:lvl w:ilvl="0" w:tplc="DD4C33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CC28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12D9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B86E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848A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185C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0E2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20CB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7ED6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4E8037C"/>
    <w:multiLevelType w:val="multilevel"/>
    <w:tmpl w:val="9A06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9C288F"/>
    <w:multiLevelType w:val="hybridMultilevel"/>
    <w:tmpl w:val="EC285E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2426B"/>
    <w:multiLevelType w:val="hybridMultilevel"/>
    <w:tmpl w:val="8B9EB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F6A33"/>
    <w:multiLevelType w:val="hybridMultilevel"/>
    <w:tmpl w:val="FFACF878"/>
    <w:lvl w:ilvl="0" w:tplc="9FF85A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3EEA4ADB"/>
    <w:multiLevelType w:val="hybridMultilevel"/>
    <w:tmpl w:val="05583928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095B1F"/>
    <w:multiLevelType w:val="hybridMultilevel"/>
    <w:tmpl w:val="CA20DF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B36640"/>
    <w:multiLevelType w:val="hybridMultilevel"/>
    <w:tmpl w:val="FBDE2C30"/>
    <w:lvl w:ilvl="0" w:tplc="D9A07F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0B6416"/>
    <w:multiLevelType w:val="hybridMultilevel"/>
    <w:tmpl w:val="ECBEE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E7080"/>
    <w:multiLevelType w:val="hybridMultilevel"/>
    <w:tmpl w:val="4976A074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5D9322D8"/>
    <w:multiLevelType w:val="hybridMultilevel"/>
    <w:tmpl w:val="F6E69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B2AF3"/>
    <w:multiLevelType w:val="hybridMultilevel"/>
    <w:tmpl w:val="BD68BDC6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72873"/>
    <w:multiLevelType w:val="hybridMultilevel"/>
    <w:tmpl w:val="F15AA9D0"/>
    <w:lvl w:ilvl="0" w:tplc="8796FE86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69CB55C0"/>
    <w:multiLevelType w:val="hybridMultilevel"/>
    <w:tmpl w:val="EB189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46978"/>
    <w:multiLevelType w:val="multilevel"/>
    <w:tmpl w:val="E5EA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322779"/>
    <w:multiLevelType w:val="hybridMultilevel"/>
    <w:tmpl w:val="D3EA2DBC"/>
    <w:lvl w:ilvl="0" w:tplc="423C8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D5E93"/>
    <w:multiLevelType w:val="hybridMultilevel"/>
    <w:tmpl w:val="BB94C5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1121155">
    <w:abstractNumId w:val="11"/>
  </w:num>
  <w:num w:numId="2" w16cid:durableId="562955014">
    <w:abstractNumId w:val="0"/>
  </w:num>
  <w:num w:numId="3" w16cid:durableId="2049992627">
    <w:abstractNumId w:val="13"/>
  </w:num>
  <w:num w:numId="4" w16cid:durableId="315308830">
    <w:abstractNumId w:val="10"/>
  </w:num>
  <w:num w:numId="5" w16cid:durableId="266667776">
    <w:abstractNumId w:val="22"/>
  </w:num>
  <w:num w:numId="6" w16cid:durableId="822703111">
    <w:abstractNumId w:val="5"/>
  </w:num>
  <w:num w:numId="7" w16cid:durableId="491455575">
    <w:abstractNumId w:val="8"/>
  </w:num>
  <w:num w:numId="8" w16cid:durableId="591014309">
    <w:abstractNumId w:val="23"/>
  </w:num>
  <w:num w:numId="9" w16cid:durableId="825587368">
    <w:abstractNumId w:val="15"/>
  </w:num>
  <w:num w:numId="10" w16cid:durableId="1244795837">
    <w:abstractNumId w:val="18"/>
  </w:num>
  <w:num w:numId="11" w16cid:durableId="1419055946">
    <w:abstractNumId w:val="12"/>
  </w:num>
  <w:num w:numId="12" w16cid:durableId="191579750">
    <w:abstractNumId w:val="1"/>
  </w:num>
  <w:num w:numId="13" w16cid:durableId="284964006">
    <w:abstractNumId w:val="2"/>
  </w:num>
  <w:num w:numId="14" w16cid:durableId="75438230">
    <w:abstractNumId w:val="6"/>
  </w:num>
  <w:num w:numId="15" w16cid:durableId="1570925201">
    <w:abstractNumId w:val="3"/>
  </w:num>
  <w:num w:numId="16" w16cid:durableId="401872803">
    <w:abstractNumId w:val="19"/>
  </w:num>
  <w:num w:numId="17" w16cid:durableId="174618482">
    <w:abstractNumId w:val="14"/>
  </w:num>
  <w:num w:numId="18" w16cid:durableId="792527667">
    <w:abstractNumId w:val="16"/>
  </w:num>
  <w:num w:numId="19" w16cid:durableId="900554499">
    <w:abstractNumId w:val="17"/>
  </w:num>
  <w:num w:numId="20" w16cid:durableId="1693989777">
    <w:abstractNumId w:val="4"/>
  </w:num>
  <w:num w:numId="21" w16cid:durableId="912350552">
    <w:abstractNumId w:val="9"/>
  </w:num>
  <w:num w:numId="22" w16cid:durableId="251668054">
    <w:abstractNumId w:val="20"/>
  </w:num>
  <w:num w:numId="23" w16cid:durableId="579827338">
    <w:abstractNumId w:val="7"/>
  </w:num>
  <w:num w:numId="24" w16cid:durableId="15182779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8E"/>
    <w:rsid w:val="00047A7F"/>
    <w:rsid w:val="00090D03"/>
    <w:rsid w:val="000C0050"/>
    <w:rsid w:val="000D7E0F"/>
    <w:rsid w:val="000F7204"/>
    <w:rsid w:val="00114DBE"/>
    <w:rsid w:val="001228F5"/>
    <w:rsid w:val="00132C72"/>
    <w:rsid w:val="00146590"/>
    <w:rsid w:val="00181877"/>
    <w:rsid w:val="00185AEA"/>
    <w:rsid w:val="001A6867"/>
    <w:rsid w:val="001A7EF9"/>
    <w:rsid w:val="001B733B"/>
    <w:rsid w:val="001C3584"/>
    <w:rsid w:val="001D2CFB"/>
    <w:rsid w:val="001F6B0A"/>
    <w:rsid w:val="00200E15"/>
    <w:rsid w:val="0023110D"/>
    <w:rsid w:val="002613E9"/>
    <w:rsid w:val="0026793C"/>
    <w:rsid w:val="002E4FF1"/>
    <w:rsid w:val="002E6A33"/>
    <w:rsid w:val="00300379"/>
    <w:rsid w:val="00305776"/>
    <w:rsid w:val="00340924"/>
    <w:rsid w:val="003735FD"/>
    <w:rsid w:val="003A131D"/>
    <w:rsid w:val="003C1B49"/>
    <w:rsid w:val="003C3CFE"/>
    <w:rsid w:val="003D5A9A"/>
    <w:rsid w:val="003E2265"/>
    <w:rsid w:val="004033EB"/>
    <w:rsid w:val="004261E5"/>
    <w:rsid w:val="00472249"/>
    <w:rsid w:val="00474FF7"/>
    <w:rsid w:val="00482F5C"/>
    <w:rsid w:val="0048428E"/>
    <w:rsid w:val="00484910"/>
    <w:rsid w:val="004A33EA"/>
    <w:rsid w:val="004B176C"/>
    <w:rsid w:val="004B4B89"/>
    <w:rsid w:val="004D28AC"/>
    <w:rsid w:val="004F1719"/>
    <w:rsid w:val="00503F31"/>
    <w:rsid w:val="00506BC9"/>
    <w:rsid w:val="0051586F"/>
    <w:rsid w:val="00521544"/>
    <w:rsid w:val="00546B88"/>
    <w:rsid w:val="0054765B"/>
    <w:rsid w:val="00547D2F"/>
    <w:rsid w:val="00570919"/>
    <w:rsid w:val="005D5CF6"/>
    <w:rsid w:val="00605413"/>
    <w:rsid w:val="00663E10"/>
    <w:rsid w:val="00674701"/>
    <w:rsid w:val="00676039"/>
    <w:rsid w:val="00694AAB"/>
    <w:rsid w:val="006B1DAC"/>
    <w:rsid w:val="006D3C52"/>
    <w:rsid w:val="006E3E01"/>
    <w:rsid w:val="006F1BF8"/>
    <w:rsid w:val="00703F09"/>
    <w:rsid w:val="007103A5"/>
    <w:rsid w:val="00722C68"/>
    <w:rsid w:val="00727DAC"/>
    <w:rsid w:val="00734798"/>
    <w:rsid w:val="007413DD"/>
    <w:rsid w:val="00741667"/>
    <w:rsid w:val="00757B27"/>
    <w:rsid w:val="007637D8"/>
    <w:rsid w:val="00764F5E"/>
    <w:rsid w:val="007B0D25"/>
    <w:rsid w:val="007C43B1"/>
    <w:rsid w:val="007F7D13"/>
    <w:rsid w:val="00807101"/>
    <w:rsid w:val="00821217"/>
    <w:rsid w:val="00827353"/>
    <w:rsid w:val="00851980"/>
    <w:rsid w:val="008A6E7D"/>
    <w:rsid w:val="008B09DE"/>
    <w:rsid w:val="008B661F"/>
    <w:rsid w:val="008C1603"/>
    <w:rsid w:val="008E2FD2"/>
    <w:rsid w:val="009367EF"/>
    <w:rsid w:val="00952BA3"/>
    <w:rsid w:val="0096034D"/>
    <w:rsid w:val="00976F5A"/>
    <w:rsid w:val="009855A5"/>
    <w:rsid w:val="009947D3"/>
    <w:rsid w:val="009A2189"/>
    <w:rsid w:val="009A6880"/>
    <w:rsid w:val="009B2B0F"/>
    <w:rsid w:val="009D243D"/>
    <w:rsid w:val="00A131BF"/>
    <w:rsid w:val="00A22485"/>
    <w:rsid w:val="00A426A0"/>
    <w:rsid w:val="00A54F19"/>
    <w:rsid w:val="00A62810"/>
    <w:rsid w:val="00A72A7F"/>
    <w:rsid w:val="00AC0A08"/>
    <w:rsid w:val="00AC47BD"/>
    <w:rsid w:val="00AE6C93"/>
    <w:rsid w:val="00AF33F7"/>
    <w:rsid w:val="00AF7695"/>
    <w:rsid w:val="00B031F1"/>
    <w:rsid w:val="00B328E2"/>
    <w:rsid w:val="00B67012"/>
    <w:rsid w:val="00B96444"/>
    <w:rsid w:val="00BB50A0"/>
    <w:rsid w:val="00BB5FEE"/>
    <w:rsid w:val="00BD287B"/>
    <w:rsid w:val="00BD2A0C"/>
    <w:rsid w:val="00BF1C12"/>
    <w:rsid w:val="00BF7858"/>
    <w:rsid w:val="00C56B04"/>
    <w:rsid w:val="00C628ED"/>
    <w:rsid w:val="00C74A17"/>
    <w:rsid w:val="00C836EE"/>
    <w:rsid w:val="00C90E1C"/>
    <w:rsid w:val="00C9265F"/>
    <w:rsid w:val="00CC6762"/>
    <w:rsid w:val="00CD4BBB"/>
    <w:rsid w:val="00CE3B86"/>
    <w:rsid w:val="00CE4718"/>
    <w:rsid w:val="00CE4751"/>
    <w:rsid w:val="00D059FB"/>
    <w:rsid w:val="00D323B6"/>
    <w:rsid w:val="00D47005"/>
    <w:rsid w:val="00D7520F"/>
    <w:rsid w:val="00D80D69"/>
    <w:rsid w:val="00D86C66"/>
    <w:rsid w:val="00DA1E13"/>
    <w:rsid w:val="00DD4624"/>
    <w:rsid w:val="00E04DE4"/>
    <w:rsid w:val="00E05460"/>
    <w:rsid w:val="00E14D3F"/>
    <w:rsid w:val="00E30BC4"/>
    <w:rsid w:val="00E370BC"/>
    <w:rsid w:val="00E5239A"/>
    <w:rsid w:val="00E635D6"/>
    <w:rsid w:val="00E645FC"/>
    <w:rsid w:val="00EB769A"/>
    <w:rsid w:val="00ED5C67"/>
    <w:rsid w:val="00EF7FF3"/>
    <w:rsid w:val="00F147DA"/>
    <w:rsid w:val="00F205C2"/>
    <w:rsid w:val="00F21229"/>
    <w:rsid w:val="00F30CE2"/>
    <w:rsid w:val="00F373CF"/>
    <w:rsid w:val="00F85B74"/>
    <w:rsid w:val="00F87965"/>
    <w:rsid w:val="00FA6763"/>
    <w:rsid w:val="00FB0020"/>
    <w:rsid w:val="00FB5F16"/>
    <w:rsid w:val="0567D3F3"/>
    <w:rsid w:val="0A608037"/>
    <w:rsid w:val="0F2311D7"/>
    <w:rsid w:val="101EEF97"/>
    <w:rsid w:val="11A7B28D"/>
    <w:rsid w:val="123BA9F5"/>
    <w:rsid w:val="1F51FD8D"/>
    <w:rsid w:val="204FF71A"/>
    <w:rsid w:val="39954284"/>
    <w:rsid w:val="3B308F2F"/>
    <w:rsid w:val="3B8E925F"/>
    <w:rsid w:val="3FFC72A8"/>
    <w:rsid w:val="463D5AA8"/>
    <w:rsid w:val="51534D71"/>
    <w:rsid w:val="51C6390E"/>
    <w:rsid w:val="5419F864"/>
    <w:rsid w:val="5687489F"/>
    <w:rsid w:val="5A7B4741"/>
    <w:rsid w:val="5B50916D"/>
    <w:rsid w:val="5C7CB11B"/>
    <w:rsid w:val="61FDF23C"/>
    <w:rsid w:val="64E5A503"/>
    <w:rsid w:val="6BAE9A4C"/>
    <w:rsid w:val="71341620"/>
    <w:rsid w:val="73C7620C"/>
    <w:rsid w:val="7A3E6183"/>
    <w:rsid w:val="7B26EE0B"/>
    <w:rsid w:val="7D2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12C2E88"/>
  <w15:docId w15:val="{F9F97D43-118A-41F0-9C52-E2523B18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8E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E14D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48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05C2"/>
    <w:rPr>
      <w:rFonts w:ascii="Tahoma" w:hAnsi="Tahoma" w:cs="Tahoma"/>
      <w:sz w:val="16"/>
      <w:szCs w:val="16"/>
    </w:rPr>
  </w:style>
  <w:style w:type="paragraph" w:customStyle="1" w:styleId="BrandHeadline1">
    <w:name w:val="Brand Headline 1"/>
    <w:basedOn w:val="Normal"/>
    <w:next w:val="Normal"/>
    <w:rsid w:val="00E14D3F"/>
    <w:rPr>
      <w:rFonts w:ascii="Arial (W1)" w:hAnsi="Arial (W1)" w:cs="Arial"/>
      <w:b/>
      <w:color w:val="203B71"/>
      <w:sz w:val="28"/>
      <w:lang w:val="en-US"/>
    </w:rPr>
  </w:style>
  <w:style w:type="paragraph" w:styleId="BodyText">
    <w:name w:val="Body Text"/>
    <w:basedOn w:val="Normal"/>
    <w:rsid w:val="00E14D3F"/>
    <w:pPr>
      <w:spacing w:after="120"/>
    </w:pPr>
    <w:rPr>
      <w:lang w:eastAsia="en-GB"/>
    </w:rPr>
  </w:style>
  <w:style w:type="paragraph" w:customStyle="1" w:styleId="NormalWeb2">
    <w:name w:val="Normal (Web)2"/>
    <w:basedOn w:val="Normal"/>
    <w:rsid w:val="003A131D"/>
    <w:rPr>
      <w:lang w:eastAsia="en-GB"/>
    </w:rPr>
  </w:style>
  <w:style w:type="numbering" w:customStyle="1" w:styleId="HayGroupBulletlist">
    <w:name w:val="Hay Group Bullet list"/>
    <w:rsid w:val="00605413"/>
    <w:pPr>
      <w:numPr>
        <w:numId w:val="11"/>
      </w:numPr>
    </w:pPr>
  </w:style>
  <w:style w:type="paragraph" w:styleId="Title">
    <w:name w:val="Title"/>
    <w:basedOn w:val="Normal"/>
    <w:qFormat/>
    <w:rsid w:val="00132C72"/>
    <w:pPr>
      <w:jc w:val="center"/>
    </w:pPr>
    <w:rPr>
      <w:rFonts w:ascii="Arial" w:hAnsi="Arial"/>
      <w:caps/>
      <w:kern w:val="16"/>
      <w:sz w:val="2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76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76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C6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19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5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7B8A60F071E4988FFBC9137C3C381" ma:contentTypeVersion="4" ma:contentTypeDescription="Create a new document." ma:contentTypeScope="" ma:versionID="0bf898e0c62a669e3abe39cf1a6561b6">
  <xsd:schema xmlns:xsd="http://www.w3.org/2001/XMLSchema" xmlns:xs="http://www.w3.org/2001/XMLSchema" xmlns:p="http://schemas.microsoft.com/office/2006/metadata/properties" xmlns:ns1="http://schemas.microsoft.com/sharepoint/v3" xmlns:ns2="bf3ccb69-0089-4f49-b6f9-9f831077cbbc" targetNamespace="http://schemas.microsoft.com/office/2006/metadata/properties" ma:root="true" ma:fieldsID="07837c2df89eb34b268d5dbaac2215e9" ns1:_="" ns2:_="">
    <xsd:import namespace="http://schemas.microsoft.com/sharepoint/v3"/>
    <xsd:import namespace="bf3ccb69-0089-4f49-b6f9-9f831077cb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ccb69-0089-4f49-b6f9-9f831077c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578C5B-EEDE-4173-BB01-6F67514298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3BB4BE0-F749-4E82-A74F-031C685E4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3ccb69-0089-4f49-b6f9-9f831077c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73A342-D3F0-4046-B1D0-70B5401B4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TITLE</vt:lpstr>
    </vt:vector>
  </TitlesOfParts>
  <Company>Aviva Plc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TITLE</dc:title>
  <dc:subject/>
  <dc:creator>Williams</dc:creator>
  <cp:keywords/>
  <dc:description/>
  <cp:lastModifiedBy>Sarah Peate</cp:lastModifiedBy>
  <cp:revision>2</cp:revision>
  <cp:lastPrinted>2011-06-08T07:02:00Z</cp:lastPrinted>
  <dcterms:created xsi:type="dcterms:W3CDTF">2025-04-10T12:46:00Z</dcterms:created>
  <dcterms:modified xsi:type="dcterms:W3CDTF">2025-04-10T12:46:00Z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0x0101005927B8A60F071E4988FFBC9137C3C381</vt:lpwstr>
  </property>
  <property fmtid="{D5CDD505-2E9C-101B-9397-08002B2CF9AE}" pid="3" name="HeaderStyleDefinitions">
    <vt:lpwstr/>
  </property>
  <property fmtid="{D5CDD505-2E9C-101B-9397-08002B2CF9AE}" pid="4" name="Order">
    <vt:r8>400</vt:r8>
  </property>
</Properties>
</file>