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1235" w14:textId="77777777" w:rsidR="00CF6EA2" w:rsidRDefault="00CF6EA2" w:rsidP="00CF6EA2"/>
    <w:tbl>
      <w:tblPr>
        <w:tblpPr w:leftFromText="180" w:rightFromText="180" w:vertAnchor="text" w:horzAnchor="page" w:tblpX="2473" w:tblpY="3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44"/>
        <w:gridCol w:w="3016"/>
        <w:gridCol w:w="1396"/>
        <w:gridCol w:w="1601"/>
        <w:gridCol w:w="1396"/>
      </w:tblGrid>
      <w:tr w:rsidR="00CF6EA2" w14:paraId="4B7E2C38" w14:textId="77777777" w:rsidTr="005729A6">
        <w:tc>
          <w:tcPr>
            <w:tcW w:w="1344" w:type="dxa"/>
            <w:tcBorders>
              <w:bottom w:val="single" w:sz="4" w:space="0" w:color="BFBFBF"/>
            </w:tcBorders>
            <w:shd w:val="clear" w:color="auto" w:fill="F2F2F2"/>
          </w:tcPr>
          <w:p w14:paraId="1FA97B75" w14:textId="77777777" w:rsidR="00CF6EA2" w:rsidRPr="00133B38" w:rsidRDefault="00CF6EA2" w:rsidP="005729A6">
            <w:pPr>
              <w:spacing w:before="0"/>
            </w:pPr>
            <w:r w:rsidRPr="00133B38">
              <w:rPr>
                <w:rFonts w:ascii="Arial" w:hAnsi="Arial" w:cs="Arial"/>
              </w:rPr>
              <w:t>Job Title:</w:t>
            </w:r>
          </w:p>
        </w:tc>
        <w:tc>
          <w:tcPr>
            <w:tcW w:w="3016" w:type="dxa"/>
            <w:shd w:val="clear" w:color="auto" w:fill="auto"/>
          </w:tcPr>
          <w:p w14:paraId="43F2092D" w14:textId="77777777" w:rsidR="00CF6EA2" w:rsidRDefault="00CF6EA2" w:rsidP="005729A6">
            <w:pPr>
              <w:spacing w:before="0"/>
            </w:pPr>
            <w:r>
              <w:t>Vehicle assessment technician</w:t>
            </w:r>
          </w:p>
        </w:tc>
        <w:tc>
          <w:tcPr>
            <w:tcW w:w="1396" w:type="dxa"/>
            <w:shd w:val="clear" w:color="auto" w:fill="F2F2F2"/>
          </w:tcPr>
          <w:p w14:paraId="3756DCBD" w14:textId="2EDB660D" w:rsidR="00CF6EA2" w:rsidRPr="000F7654" w:rsidRDefault="007C07F0" w:rsidP="005729A6">
            <w:pPr>
              <w:spacing w:before="0"/>
              <w:rPr>
                <w:rFonts w:ascii="Arial" w:hAnsi="Arial" w:cs="Arial"/>
              </w:rPr>
            </w:pPr>
            <w:r w:rsidRPr="00133B38">
              <w:rPr>
                <w:rFonts w:ascii="Arial" w:hAnsi="Arial" w:cs="Arial"/>
              </w:rPr>
              <w:t>Grade:</w:t>
            </w:r>
          </w:p>
        </w:tc>
        <w:tc>
          <w:tcPr>
            <w:tcW w:w="2997" w:type="dxa"/>
            <w:gridSpan w:val="2"/>
            <w:shd w:val="clear" w:color="auto" w:fill="auto"/>
          </w:tcPr>
          <w:p w14:paraId="1A5F0CE3" w14:textId="7F8AD12A" w:rsidR="00CF6EA2" w:rsidRDefault="00971F87" w:rsidP="005729A6">
            <w:pPr>
              <w:spacing w:before="0"/>
            </w:pPr>
            <w:r>
              <w:t xml:space="preserve">Band </w:t>
            </w:r>
            <w:r w:rsidR="007042BD">
              <w:t>6</w:t>
            </w:r>
          </w:p>
        </w:tc>
      </w:tr>
      <w:tr w:rsidR="00CF6EA2" w14:paraId="37F414CE" w14:textId="77777777" w:rsidTr="005729A6">
        <w:tc>
          <w:tcPr>
            <w:tcW w:w="1344" w:type="dxa"/>
            <w:shd w:val="clear" w:color="auto" w:fill="F2F2F2"/>
          </w:tcPr>
          <w:p w14:paraId="42732C52" w14:textId="77777777" w:rsidR="00CF6EA2" w:rsidRPr="00133B38" w:rsidRDefault="00CF6EA2" w:rsidP="005729A6">
            <w:pPr>
              <w:spacing w:before="0"/>
            </w:pPr>
            <w:r w:rsidRPr="00133B38">
              <w:rPr>
                <w:rFonts w:ascii="Arial" w:hAnsi="Arial" w:cs="Arial"/>
              </w:rPr>
              <w:t>Reports to:</w:t>
            </w:r>
          </w:p>
        </w:tc>
        <w:tc>
          <w:tcPr>
            <w:tcW w:w="3016" w:type="dxa"/>
            <w:shd w:val="clear" w:color="auto" w:fill="auto"/>
          </w:tcPr>
          <w:p w14:paraId="577826AC" w14:textId="0715BE7E" w:rsidR="00CF6EA2" w:rsidRDefault="00276F0F" w:rsidP="005729A6">
            <w:pPr>
              <w:spacing w:before="0"/>
            </w:pPr>
            <w:r>
              <w:t>Area Manager</w:t>
            </w:r>
          </w:p>
        </w:tc>
        <w:tc>
          <w:tcPr>
            <w:tcW w:w="1396" w:type="dxa"/>
            <w:shd w:val="clear" w:color="auto" w:fill="F2F2F2"/>
          </w:tcPr>
          <w:p w14:paraId="37706901" w14:textId="53DC588C" w:rsidR="00CF6EA2" w:rsidRPr="00133B38" w:rsidRDefault="007C07F0" w:rsidP="005729A6">
            <w:pPr>
              <w:spacing w:before="0"/>
            </w:pPr>
            <w:r w:rsidRPr="00133B38">
              <w:rPr>
                <w:rFonts w:ascii="Arial" w:hAnsi="Arial" w:cs="Arial"/>
              </w:rPr>
              <w:t>Date:</w:t>
            </w:r>
          </w:p>
        </w:tc>
        <w:tc>
          <w:tcPr>
            <w:tcW w:w="2997" w:type="dxa"/>
            <w:gridSpan w:val="2"/>
            <w:shd w:val="clear" w:color="auto" w:fill="auto"/>
          </w:tcPr>
          <w:p w14:paraId="6E792101" w14:textId="55C8634C" w:rsidR="00CF6EA2" w:rsidRPr="000F7654" w:rsidRDefault="00CF6EA2" w:rsidP="005729A6">
            <w:pPr>
              <w:spacing w:before="0"/>
            </w:pPr>
          </w:p>
        </w:tc>
      </w:tr>
      <w:tr w:rsidR="007C07F0" w14:paraId="489D9069" w14:textId="77777777" w:rsidTr="005729A6">
        <w:trPr>
          <w:gridAfter w:val="1"/>
          <w:wAfter w:w="1396" w:type="dxa"/>
        </w:trPr>
        <w:tc>
          <w:tcPr>
            <w:tcW w:w="1344" w:type="dxa"/>
            <w:shd w:val="clear" w:color="auto" w:fill="F2F2F2"/>
          </w:tcPr>
          <w:p w14:paraId="29CEFCFA" w14:textId="77777777" w:rsidR="007C07F0" w:rsidRPr="00133B38" w:rsidRDefault="007C07F0" w:rsidP="005729A6">
            <w:pPr>
              <w:spacing w:before="0"/>
            </w:pPr>
            <w:r w:rsidRPr="00133B38">
              <w:rPr>
                <w:rFonts w:ascii="Arial" w:hAnsi="Arial" w:cs="Arial"/>
              </w:rPr>
              <w:t>Department:</w:t>
            </w:r>
          </w:p>
        </w:tc>
        <w:tc>
          <w:tcPr>
            <w:tcW w:w="3016" w:type="dxa"/>
            <w:shd w:val="clear" w:color="auto" w:fill="auto"/>
          </w:tcPr>
          <w:p w14:paraId="04CBCA02" w14:textId="0DF0D93F" w:rsidR="007C07F0" w:rsidRDefault="007C07F0" w:rsidP="005729A6">
            <w:pPr>
              <w:spacing w:before="0"/>
            </w:pPr>
            <w:r>
              <w:t xml:space="preserve">Business Roadside department </w:t>
            </w:r>
          </w:p>
        </w:tc>
        <w:tc>
          <w:tcPr>
            <w:tcW w:w="2997" w:type="dxa"/>
            <w:gridSpan w:val="2"/>
            <w:shd w:val="clear" w:color="auto" w:fill="auto"/>
          </w:tcPr>
          <w:p w14:paraId="486793CA" w14:textId="29E6C264" w:rsidR="007C07F0" w:rsidRDefault="007C07F0" w:rsidP="005729A6">
            <w:pPr>
              <w:spacing w:before="0"/>
            </w:pPr>
          </w:p>
        </w:tc>
      </w:tr>
      <w:tr w:rsidR="007C07F0" w14:paraId="6FD49F0C" w14:textId="77777777" w:rsidTr="005729A6">
        <w:trPr>
          <w:gridAfter w:val="1"/>
          <w:wAfter w:w="1396" w:type="dxa"/>
        </w:trPr>
        <w:tc>
          <w:tcPr>
            <w:tcW w:w="1344" w:type="dxa"/>
            <w:shd w:val="clear" w:color="auto" w:fill="F2F2F2"/>
          </w:tcPr>
          <w:p w14:paraId="5FB9F8CA" w14:textId="77777777" w:rsidR="007C07F0" w:rsidRPr="00133B38" w:rsidRDefault="007C07F0" w:rsidP="005729A6">
            <w:pPr>
              <w:spacing w:before="0"/>
              <w:rPr>
                <w:rFonts w:ascii="Arial" w:hAnsi="Arial" w:cs="Arial"/>
              </w:rPr>
            </w:pPr>
            <w:r w:rsidRPr="00133B38">
              <w:rPr>
                <w:rFonts w:ascii="Arial" w:hAnsi="Arial" w:cs="Arial"/>
              </w:rPr>
              <w:t>Function:</w:t>
            </w:r>
          </w:p>
        </w:tc>
        <w:tc>
          <w:tcPr>
            <w:tcW w:w="3016" w:type="dxa"/>
            <w:shd w:val="clear" w:color="auto" w:fill="auto"/>
          </w:tcPr>
          <w:p w14:paraId="7C8A45C1" w14:textId="77777777" w:rsidR="007C07F0" w:rsidRDefault="007C07F0" w:rsidP="005729A6">
            <w:pPr>
              <w:spacing w:before="0"/>
            </w:pPr>
            <w:r>
              <w:t>BCA outdoor</w:t>
            </w:r>
          </w:p>
        </w:tc>
        <w:tc>
          <w:tcPr>
            <w:tcW w:w="2997" w:type="dxa"/>
            <w:gridSpan w:val="2"/>
            <w:shd w:val="clear" w:color="auto" w:fill="auto"/>
          </w:tcPr>
          <w:p w14:paraId="0B023C6C" w14:textId="3CC9EF1B" w:rsidR="007C07F0" w:rsidRDefault="007C07F0" w:rsidP="005729A6">
            <w:pPr>
              <w:spacing w:before="0"/>
            </w:pPr>
          </w:p>
        </w:tc>
      </w:tr>
      <w:tr w:rsidR="007C07F0" w14:paraId="73130C40" w14:textId="77777777" w:rsidTr="005729A6">
        <w:trPr>
          <w:gridAfter w:val="1"/>
          <w:wAfter w:w="1396" w:type="dxa"/>
        </w:trPr>
        <w:tc>
          <w:tcPr>
            <w:tcW w:w="1344" w:type="dxa"/>
            <w:tcBorders>
              <w:bottom w:val="single" w:sz="4" w:space="0" w:color="BFBFBF"/>
            </w:tcBorders>
            <w:shd w:val="clear" w:color="auto" w:fill="F2F2F2"/>
          </w:tcPr>
          <w:p w14:paraId="4AE688D1" w14:textId="77777777" w:rsidR="007C07F0" w:rsidRPr="00133B38" w:rsidRDefault="007C07F0" w:rsidP="005729A6">
            <w:pPr>
              <w:spacing w:before="0"/>
            </w:pPr>
            <w:r w:rsidRPr="00133B38">
              <w:rPr>
                <w:rFonts w:ascii="Arial" w:hAnsi="Arial" w:cs="Arial"/>
              </w:rPr>
              <w:t>Location:</w:t>
            </w:r>
          </w:p>
        </w:tc>
        <w:tc>
          <w:tcPr>
            <w:tcW w:w="3016" w:type="dxa"/>
            <w:tcBorders>
              <w:bottom w:val="single" w:sz="4" w:space="0" w:color="BFBFBF"/>
            </w:tcBorders>
            <w:shd w:val="clear" w:color="auto" w:fill="auto"/>
          </w:tcPr>
          <w:p w14:paraId="091BA4B4" w14:textId="77777777" w:rsidR="007C07F0" w:rsidRDefault="007C07F0" w:rsidP="005729A6">
            <w:pPr>
              <w:spacing w:before="0"/>
            </w:pPr>
            <w:r>
              <w:t>Various</w:t>
            </w:r>
          </w:p>
        </w:tc>
        <w:tc>
          <w:tcPr>
            <w:tcW w:w="2997" w:type="dxa"/>
            <w:gridSpan w:val="2"/>
            <w:tcBorders>
              <w:bottom w:val="single" w:sz="4" w:space="0" w:color="BFBFBF"/>
            </w:tcBorders>
            <w:shd w:val="clear" w:color="auto" w:fill="auto"/>
          </w:tcPr>
          <w:p w14:paraId="45F8C10E" w14:textId="77777777" w:rsidR="007C07F0" w:rsidRDefault="007C07F0" w:rsidP="005729A6">
            <w:pPr>
              <w:spacing w:before="0"/>
            </w:pPr>
          </w:p>
        </w:tc>
      </w:tr>
    </w:tbl>
    <w:p w14:paraId="2C62B3FF" w14:textId="21CD1041" w:rsidR="00CF6EA2" w:rsidRDefault="00CF6EA2" w:rsidP="00CF6EA2"/>
    <w:p w14:paraId="52F5504C" w14:textId="281666C7" w:rsidR="00CF6EA2" w:rsidRDefault="00CF6EA2" w:rsidP="00CF6EA2"/>
    <w:p w14:paraId="7E719ABC" w14:textId="77777777" w:rsidR="00CF6EA2" w:rsidRDefault="00CF6EA2" w:rsidP="00CF6EA2"/>
    <w:tbl>
      <w:tblPr>
        <w:tblW w:w="0" w:type="auto"/>
        <w:tblLook w:val="04A0" w:firstRow="1" w:lastRow="0" w:firstColumn="1" w:lastColumn="0" w:noHBand="0" w:noVBand="1"/>
      </w:tblPr>
      <w:tblGrid>
        <w:gridCol w:w="3143"/>
        <w:gridCol w:w="5883"/>
      </w:tblGrid>
      <w:tr w:rsidR="00CF6EA2" w14:paraId="672AA756" w14:textId="77777777" w:rsidTr="005729A6">
        <w:tc>
          <w:tcPr>
            <w:tcW w:w="3227" w:type="dxa"/>
            <w:shd w:val="clear" w:color="auto" w:fill="F2F2F2"/>
          </w:tcPr>
          <w:p w14:paraId="61A00065" w14:textId="77777777" w:rsidR="00CF6EA2" w:rsidRDefault="00CF6EA2" w:rsidP="005729A6">
            <w:pPr>
              <w:pStyle w:val="Heading1NewBrand"/>
              <w:spacing w:before="0"/>
            </w:pPr>
            <w:r w:rsidRPr="009A7615">
              <w:t>Job Description Summary</w:t>
            </w:r>
          </w:p>
        </w:tc>
        <w:tc>
          <w:tcPr>
            <w:tcW w:w="6627" w:type="dxa"/>
            <w:shd w:val="clear" w:color="auto" w:fill="F2F2F2"/>
          </w:tcPr>
          <w:p w14:paraId="523C1CD3" w14:textId="77777777" w:rsidR="00CF6EA2" w:rsidRPr="00D920AA" w:rsidRDefault="00CF6EA2" w:rsidP="005729A6">
            <w:pPr>
              <w:pStyle w:val="Heading1NewBrand"/>
              <w:spacing w:before="0"/>
              <w:rPr>
                <w:i/>
              </w:rPr>
            </w:pPr>
          </w:p>
        </w:tc>
      </w:tr>
      <w:tr w:rsidR="00CF6EA2" w14:paraId="1CF34397" w14:textId="77777777" w:rsidTr="005729A6">
        <w:tc>
          <w:tcPr>
            <w:tcW w:w="9854" w:type="dxa"/>
            <w:gridSpan w:val="2"/>
            <w:shd w:val="clear" w:color="auto" w:fill="auto"/>
          </w:tcPr>
          <w:p w14:paraId="6A628287" w14:textId="77777777" w:rsidR="00CF6EA2" w:rsidRPr="000F7654" w:rsidRDefault="00CF6EA2" w:rsidP="00CF6EA2">
            <w:pPr>
              <w:numPr>
                <w:ilvl w:val="0"/>
                <w:numId w:val="1"/>
              </w:numPr>
              <w:tabs>
                <w:tab w:val="left" w:pos="0"/>
                <w:tab w:val="right" w:pos="1695"/>
              </w:tabs>
              <w:spacing w:before="0"/>
              <w:contextualSpacing w:val="0"/>
              <w:rPr>
                <w:rFonts w:ascii="Arial" w:hAnsi="Arial" w:cs="Arial"/>
                <w:b/>
              </w:rPr>
            </w:pPr>
            <w:r w:rsidRPr="000F7654">
              <w:rPr>
                <w:rFonts w:ascii="Arial" w:hAnsi="Arial" w:cs="Arial"/>
              </w:rPr>
              <w:t>To provide a quality, professional and effective Assessment of Clients vehicles against pre-specified criteria</w:t>
            </w:r>
          </w:p>
          <w:p w14:paraId="603671A6" w14:textId="72C8620B" w:rsidR="00CF6EA2" w:rsidRPr="000F7654" w:rsidRDefault="00CF6EA2" w:rsidP="00CF6EA2">
            <w:pPr>
              <w:numPr>
                <w:ilvl w:val="0"/>
                <w:numId w:val="1"/>
              </w:numPr>
              <w:spacing w:before="0"/>
              <w:contextualSpacing w:val="0"/>
              <w:rPr>
                <w:rFonts w:ascii="Arial" w:hAnsi="Arial" w:cs="Arial"/>
              </w:rPr>
            </w:pPr>
            <w:r w:rsidRPr="000F7654">
              <w:rPr>
                <w:rFonts w:ascii="Arial" w:hAnsi="Arial" w:cs="Arial"/>
              </w:rPr>
              <w:t>Provide advice and assistance within own area of competence, ensuring that in other cases where client requires information, or assistance are directed to the appropriate Team Leader or service or department.</w:t>
            </w:r>
          </w:p>
          <w:p w14:paraId="23B2C9C5" w14:textId="77777777" w:rsidR="00CF6EA2" w:rsidRDefault="00CF6EA2" w:rsidP="005729A6">
            <w:pPr>
              <w:spacing w:before="0"/>
              <w:jc w:val="both"/>
            </w:pPr>
          </w:p>
        </w:tc>
      </w:tr>
      <w:tr w:rsidR="00CF6EA2" w14:paraId="0A8638D3" w14:textId="77777777" w:rsidTr="005729A6">
        <w:tc>
          <w:tcPr>
            <w:tcW w:w="3227" w:type="dxa"/>
            <w:shd w:val="clear" w:color="auto" w:fill="F2F2F2"/>
          </w:tcPr>
          <w:p w14:paraId="3B74B419" w14:textId="77777777" w:rsidR="00CF6EA2" w:rsidRDefault="00CF6EA2" w:rsidP="005729A6">
            <w:pPr>
              <w:pStyle w:val="Heading1NewBrand"/>
              <w:spacing w:before="0"/>
            </w:pPr>
            <w:r>
              <w:t>Responsi</w:t>
            </w:r>
            <w:r w:rsidRPr="00992EEB">
              <w:t>bilities</w:t>
            </w:r>
          </w:p>
        </w:tc>
        <w:tc>
          <w:tcPr>
            <w:tcW w:w="6627" w:type="dxa"/>
            <w:shd w:val="clear" w:color="auto" w:fill="F2F2F2"/>
          </w:tcPr>
          <w:p w14:paraId="072DFE6C" w14:textId="77777777" w:rsidR="00CF6EA2" w:rsidRPr="00D920AA" w:rsidRDefault="00CF6EA2" w:rsidP="005729A6">
            <w:pPr>
              <w:pStyle w:val="Heading1NewBrand"/>
              <w:spacing w:before="0"/>
              <w:rPr>
                <w:b w:val="0"/>
                <w:i/>
                <w:color w:val="00B0F0"/>
                <w:sz w:val="20"/>
                <w:szCs w:val="22"/>
              </w:rPr>
            </w:pPr>
          </w:p>
        </w:tc>
      </w:tr>
      <w:tr w:rsidR="00CF6EA2" w14:paraId="758CE58F" w14:textId="77777777" w:rsidTr="005729A6">
        <w:tc>
          <w:tcPr>
            <w:tcW w:w="9854" w:type="dxa"/>
            <w:gridSpan w:val="2"/>
            <w:shd w:val="clear" w:color="auto" w:fill="auto"/>
          </w:tcPr>
          <w:p w14:paraId="5A3EA3FC" w14:textId="77777777" w:rsidR="00CF6EA2" w:rsidRDefault="00CF6EA2" w:rsidP="005729A6">
            <w:pPr>
              <w:spacing w:before="0"/>
              <w:jc w:val="both"/>
            </w:pPr>
          </w:p>
          <w:p w14:paraId="3025D044" w14:textId="3E079EF7"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Contribute to the effective operation and commercial benefit of business by providing a vehicle Mechanical Report to business customers/organisations.</w:t>
            </w:r>
          </w:p>
          <w:p w14:paraId="35B392C0" w14:textId="685CFCE7"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Promote the and its services by projecting an efficient and professional image at all times.</w:t>
            </w:r>
          </w:p>
          <w:p w14:paraId="4511A59E" w14:textId="77777777"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Carry out vehicle checks to a high standard on client’s premises against set criteria within set time frames.</w:t>
            </w:r>
          </w:p>
          <w:p w14:paraId="510B7E62" w14:textId="77777777"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 xml:space="preserve">Must be literate/numerate and able to write/read English. </w:t>
            </w:r>
          </w:p>
          <w:p w14:paraId="40FC433A" w14:textId="77777777"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 xml:space="preserve">Able to work on site without direct supervision from their line manager/superior. </w:t>
            </w:r>
          </w:p>
          <w:p w14:paraId="28ABE8CE" w14:textId="77777777"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Working times will be flexible and may cover bank holidays and evenings and weekends.</w:t>
            </w:r>
          </w:p>
          <w:p w14:paraId="660EED6B" w14:textId="77777777"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Ensure the optimum use of time and costs when undertaking diagnostic work.</w:t>
            </w:r>
          </w:p>
          <w:p w14:paraId="65B6FFC1" w14:textId="77777777"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Ensure any equipment issued is kept safe and used as per training and is recharged every night or as required.</w:t>
            </w:r>
          </w:p>
          <w:p w14:paraId="387E7FCE" w14:textId="365D8701"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Use all PPE issued equipment as required and ensure compliance with any site-specific H+S instructions given by the clients.</w:t>
            </w:r>
          </w:p>
          <w:p w14:paraId="67F9E2DE" w14:textId="77777777"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Maintain a high level of knowledge in the field of automotive systems ensuring that all equipment tooling can be used in an efficient and correct manner.</w:t>
            </w:r>
          </w:p>
          <w:p w14:paraId="7881411A" w14:textId="66A8F823"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Promote the and its services by projecting an efficient and professional image at all times.</w:t>
            </w:r>
          </w:p>
          <w:p w14:paraId="11AB7636" w14:textId="71C028C7"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Work to issued codes of conduct covering personal standards</w:t>
            </w:r>
          </w:p>
          <w:p w14:paraId="79E2C184" w14:textId="77777777" w:rsidR="00CF6EA2" w:rsidRPr="000F7654" w:rsidRDefault="00CF6EA2" w:rsidP="00CF6EA2">
            <w:pPr>
              <w:numPr>
                <w:ilvl w:val="0"/>
                <w:numId w:val="2"/>
              </w:numPr>
              <w:spacing w:before="0"/>
              <w:contextualSpacing w:val="0"/>
              <w:rPr>
                <w:rFonts w:ascii="Arial" w:hAnsi="Arial" w:cs="Arial"/>
              </w:rPr>
            </w:pPr>
            <w:r w:rsidRPr="000F7654">
              <w:rPr>
                <w:rFonts w:ascii="Arial" w:hAnsi="Arial" w:cs="Arial"/>
              </w:rPr>
              <w:t>Maintain to a high standard of serviceability and cleanliness all of the equipment, Uniform and tooling issued, reporting any loss, theft or breakage to line manager immediately</w:t>
            </w:r>
          </w:p>
          <w:p w14:paraId="0B26E53C" w14:textId="575791B5" w:rsidR="00CF6EA2" w:rsidRPr="000F7654" w:rsidRDefault="00CF6EA2" w:rsidP="00CF6EA2">
            <w:pPr>
              <w:numPr>
                <w:ilvl w:val="0"/>
                <w:numId w:val="2"/>
              </w:numPr>
              <w:spacing w:before="0"/>
              <w:contextualSpacing w:val="0"/>
              <w:rPr>
                <w:rFonts w:ascii="Verdana" w:hAnsi="Verdana" w:cs="Arial"/>
                <w:sz w:val="22"/>
              </w:rPr>
            </w:pPr>
            <w:r w:rsidRPr="000F7654">
              <w:rPr>
                <w:rFonts w:ascii="Arial" w:hAnsi="Arial" w:cs="Arial"/>
              </w:rPr>
              <w:t>Ensure Treating Customers Fairly (TCF) is embedded in the culture of the to deliver the six customer outcomes of right culture, right information, right delivery, right targeting, right advice, and right post sales treatment.</w:t>
            </w:r>
          </w:p>
          <w:p w14:paraId="6E34E112" w14:textId="77777777" w:rsidR="00CF6EA2" w:rsidRDefault="00CF6EA2" w:rsidP="005729A6">
            <w:pPr>
              <w:spacing w:before="0"/>
              <w:jc w:val="both"/>
              <w:rPr>
                <w:rFonts w:ascii="Arial" w:hAnsi="Arial" w:cs="Arial"/>
              </w:rPr>
            </w:pPr>
          </w:p>
          <w:p w14:paraId="60EF138A" w14:textId="77777777" w:rsidR="00CF6EA2" w:rsidRPr="00D920AA" w:rsidRDefault="00CF6EA2" w:rsidP="005729A6">
            <w:pPr>
              <w:spacing w:before="0"/>
              <w:jc w:val="both"/>
              <w:rPr>
                <w:rFonts w:ascii="Arial" w:hAnsi="Arial" w:cs="Arial"/>
                <w:color w:val="00B0F0"/>
              </w:rPr>
            </w:pPr>
          </w:p>
          <w:p w14:paraId="4ECD7198" w14:textId="77777777" w:rsidR="00CF6EA2" w:rsidRPr="00D920AA" w:rsidRDefault="00CF6EA2" w:rsidP="005729A6">
            <w:pPr>
              <w:tabs>
                <w:tab w:val="left" w:pos="0"/>
                <w:tab w:val="right" w:pos="1545"/>
              </w:tabs>
              <w:spacing w:before="0"/>
              <w:jc w:val="both"/>
              <w:rPr>
                <w:rFonts w:ascii="Arial" w:hAnsi="Arial" w:cs="Arial"/>
                <w:b/>
              </w:rPr>
            </w:pPr>
            <w:r>
              <w:rPr>
                <w:rFonts w:ascii="Arial" w:hAnsi="Arial" w:cs="Arial"/>
                <w:b/>
              </w:rPr>
              <w:t>Health and safety requirements</w:t>
            </w:r>
          </w:p>
          <w:p w14:paraId="3A8BB39A" w14:textId="77777777" w:rsidR="00CF6EA2" w:rsidRPr="000F7654" w:rsidRDefault="00CF6EA2" w:rsidP="005729A6">
            <w:pPr>
              <w:tabs>
                <w:tab w:val="left" w:pos="0"/>
                <w:tab w:val="right" w:pos="1545"/>
              </w:tabs>
              <w:spacing w:before="0"/>
              <w:jc w:val="both"/>
              <w:rPr>
                <w:rFonts w:ascii="Arial" w:hAnsi="Arial" w:cs="Arial"/>
              </w:rPr>
            </w:pPr>
            <w:r w:rsidRPr="00D920AA">
              <w:rPr>
                <w:rFonts w:ascii="Arial" w:hAnsi="Arial" w:cs="Arial"/>
              </w:rPr>
              <w:t xml:space="preserve">Conduct yourself, and carry out work, to ensure compliance with the Company’s Health, Safety and Environmental Policies. </w:t>
            </w:r>
          </w:p>
          <w:p w14:paraId="1C75FD8E" w14:textId="77777777" w:rsidR="00CF6EA2" w:rsidRDefault="00CF6EA2" w:rsidP="005729A6">
            <w:pPr>
              <w:spacing w:before="0"/>
              <w:jc w:val="both"/>
            </w:pPr>
          </w:p>
        </w:tc>
      </w:tr>
      <w:tr w:rsidR="00CF6EA2" w14:paraId="2F4633B6" w14:textId="77777777" w:rsidTr="005729A6">
        <w:tc>
          <w:tcPr>
            <w:tcW w:w="3227" w:type="dxa"/>
            <w:shd w:val="clear" w:color="auto" w:fill="F2F2F2"/>
          </w:tcPr>
          <w:p w14:paraId="394F88E6" w14:textId="77777777" w:rsidR="00CF6EA2" w:rsidRDefault="00CF6EA2" w:rsidP="005729A6">
            <w:pPr>
              <w:pStyle w:val="Heading1NewBrand"/>
              <w:spacing w:before="0"/>
            </w:pPr>
            <w:r w:rsidRPr="005A7E48">
              <w:t>The Individual</w:t>
            </w:r>
          </w:p>
        </w:tc>
        <w:tc>
          <w:tcPr>
            <w:tcW w:w="6627" w:type="dxa"/>
            <w:shd w:val="clear" w:color="auto" w:fill="F2F2F2"/>
          </w:tcPr>
          <w:p w14:paraId="3B43B366" w14:textId="77777777" w:rsidR="00CF6EA2" w:rsidRDefault="00CF6EA2" w:rsidP="005729A6">
            <w:pPr>
              <w:pStyle w:val="Heading1NewBrand"/>
              <w:spacing w:before="0"/>
            </w:pPr>
          </w:p>
        </w:tc>
      </w:tr>
      <w:tr w:rsidR="00CF6EA2" w14:paraId="49063DE3" w14:textId="77777777" w:rsidTr="005729A6">
        <w:tc>
          <w:tcPr>
            <w:tcW w:w="9854" w:type="dxa"/>
            <w:gridSpan w:val="2"/>
            <w:shd w:val="clear" w:color="auto" w:fill="auto"/>
          </w:tcPr>
          <w:p w14:paraId="333A96EC" w14:textId="77777777" w:rsidR="00CF6EA2" w:rsidRPr="00D920AA" w:rsidRDefault="00CF6EA2" w:rsidP="005729A6">
            <w:pPr>
              <w:tabs>
                <w:tab w:val="left" w:pos="360"/>
                <w:tab w:val="left" w:pos="720"/>
              </w:tabs>
              <w:overflowPunct w:val="0"/>
              <w:autoSpaceDE w:val="0"/>
              <w:autoSpaceDN w:val="0"/>
              <w:adjustRightInd w:val="0"/>
              <w:spacing w:before="0"/>
              <w:contextualSpacing w:val="0"/>
              <w:jc w:val="both"/>
              <w:textAlignment w:val="baseline"/>
              <w:rPr>
                <w:rFonts w:ascii="Arial" w:hAnsi="Arial" w:cs="Arial"/>
                <w:b/>
                <w:color w:val="000000"/>
                <w:szCs w:val="28"/>
                <w:u w:val="single"/>
              </w:rPr>
            </w:pPr>
          </w:p>
          <w:p w14:paraId="69BCB259" w14:textId="77777777" w:rsidR="00CF6EA2" w:rsidRPr="00D920AA" w:rsidRDefault="00CF6EA2" w:rsidP="005729A6">
            <w:pPr>
              <w:tabs>
                <w:tab w:val="left" w:pos="360"/>
                <w:tab w:val="left" w:pos="720"/>
              </w:tabs>
              <w:overflowPunct w:val="0"/>
              <w:autoSpaceDE w:val="0"/>
              <w:autoSpaceDN w:val="0"/>
              <w:adjustRightInd w:val="0"/>
              <w:spacing w:before="0"/>
              <w:contextualSpacing w:val="0"/>
              <w:jc w:val="both"/>
              <w:textAlignment w:val="baseline"/>
              <w:rPr>
                <w:rFonts w:ascii="Arial" w:hAnsi="Arial" w:cs="Arial"/>
                <w:b/>
                <w:color w:val="000000"/>
                <w:szCs w:val="28"/>
                <w:u w:val="single"/>
              </w:rPr>
            </w:pPr>
            <w:r w:rsidRPr="00D920AA">
              <w:rPr>
                <w:rFonts w:ascii="Arial" w:hAnsi="Arial" w:cs="Arial"/>
                <w:b/>
                <w:color w:val="000000"/>
                <w:szCs w:val="28"/>
                <w:u w:val="single"/>
              </w:rPr>
              <w:t xml:space="preserve">Capability, Knowledge and Experience: </w:t>
            </w:r>
          </w:p>
          <w:p w14:paraId="0712FFA4" w14:textId="77777777" w:rsidR="00CF6EA2" w:rsidRPr="00EE7BFE" w:rsidRDefault="00CF6EA2" w:rsidP="005729A6">
            <w:pPr>
              <w:spacing w:before="0"/>
              <w:rPr>
                <w:rFonts w:ascii="Arial" w:hAnsi="Arial" w:cs="Arial"/>
                <w:color w:val="00B0F0"/>
                <w:szCs w:val="20"/>
              </w:rPr>
            </w:pPr>
          </w:p>
          <w:p w14:paraId="7EE5DAFD" w14:textId="77777777" w:rsidR="00CF6EA2" w:rsidRPr="000F7654" w:rsidRDefault="00CF6EA2" w:rsidP="005729A6">
            <w:pPr>
              <w:tabs>
                <w:tab w:val="left" w:pos="0"/>
                <w:tab w:val="num" w:pos="720"/>
                <w:tab w:val="right" w:pos="2401"/>
              </w:tabs>
              <w:jc w:val="both"/>
              <w:rPr>
                <w:rFonts w:ascii="Arial" w:hAnsi="Arial" w:cs="Arial"/>
              </w:rPr>
            </w:pPr>
            <w:r w:rsidRPr="000F7654">
              <w:rPr>
                <w:rFonts w:ascii="Arial" w:hAnsi="Arial" w:cs="Arial"/>
              </w:rPr>
              <w:t>Essential:</w:t>
            </w:r>
          </w:p>
          <w:p w14:paraId="530F26C0" w14:textId="77777777" w:rsidR="00CF6EA2" w:rsidRPr="000F7654" w:rsidRDefault="00CF6EA2" w:rsidP="00CF6EA2">
            <w:pPr>
              <w:numPr>
                <w:ilvl w:val="0"/>
                <w:numId w:val="3"/>
              </w:numPr>
              <w:tabs>
                <w:tab w:val="left" w:pos="0"/>
                <w:tab w:val="right" w:pos="2401"/>
              </w:tabs>
              <w:spacing w:before="0"/>
              <w:contextualSpacing w:val="0"/>
              <w:jc w:val="both"/>
              <w:rPr>
                <w:rFonts w:ascii="Arial" w:hAnsi="Arial" w:cs="Arial"/>
              </w:rPr>
            </w:pPr>
            <w:r w:rsidRPr="000F7654">
              <w:rPr>
                <w:rFonts w:ascii="Arial" w:hAnsi="Arial" w:cs="Arial"/>
              </w:rPr>
              <w:t>Mechanical qualifications at L2 City and Guilds or L2 NVQ in mechanics or Equivalent</w:t>
            </w:r>
          </w:p>
          <w:p w14:paraId="074E83EC" w14:textId="77777777" w:rsidR="00CF6EA2" w:rsidRPr="000F7654" w:rsidRDefault="00CF6EA2" w:rsidP="00CF6EA2">
            <w:pPr>
              <w:numPr>
                <w:ilvl w:val="0"/>
                <w:numId w:val="3"/>
              </w:numPr>
              <w:tabs>
                <w:tab w:val="left" w:pos="0"/>
                <w:tab w:val="right" w:pos="2401"/>
              </w:tabs>
              <w:spacing w:before="0"/>
              <w:contextualSpacing w:val="0"/>
              <w:jc w:val="both"/>
              <w:rPr>
                <w:rFonts w:ascii="Arial" w:hAnsi="Arial" w:cs="Arial"/>
              </w:rPr>
            </w:pPr>
            <w:r w:rsidRPr="000F7654">
              <w:rPr>
                <w:rFonts w:ascii="Arial" w:hAnsi="Arial" w:cs="Arial"/>
              </w:rPr>
              <w:t>Literate and Numerate in English</w:t>
            </w:r>
          </w:p>
          <w:p w14:paraId="6A27A4FC" w14:textId="77777777" w:rsidR="00CF6EA2" w:rsidRPr="000F7654" w:rsidRDefault="00CF6EA2" w:rsidP="00CF6EA2">
            <w:pPr>
              <w:numPr>
                <w:ilvl w:val="0"/>
                <w:numId w:val="3"/>
              </w:numPr>
              <w:tabs>
                <w:tab w:val="left" w:pos="0"/>
                <w:tab w:val="right" w:pos="2401"/>
              </w:tabs>
              <w:spacing w:before="0"/>
              <w:contextualSpacing w:val="0"/>
              <w:jc w:val="both"/>
              <w:rPr>
                <w:rFonts w:ascii="Arial" w:hAnsi="Arial" w:cs="Arial"/>
              </w:rPr>
            </w:pPr>
            <w:r w:rsidRPr="000F7654">
              <w:rPr>
                <w:rFonts w:ascii="Arial" w:hAnsi="Arial" w:cs="Arial"/>
              </w:rPr>
              <w:t>Thorough</w:t>
            </w:r>
          </w:p>
          <w:p w14:paraId="0DF156DA" w14:textId="77777777" w:rsidR="00CF6EA2" w:rsidRPr="000F7654" w:rsidRDefault="00CF6EA2" w:rsidP="00CF6EA2">
            <w:pPr>
              <w:numPr>
                <w:ilvl w:val="0"/>
                <w:numId w:val="3"/>
              </w:numPr>
              <w:tabs>
                <w:tab w:val="left" w:pos="0"/>
                <w:tab w:val="right" w:pos="2401"/>
              </w:tabs>
              <w:spacing w:before="0"/>
              <w:contextualSpacing w:val="0"/>
              <w:jc w:val="both"/>
              <w:rPr>
                <w:rFonts w:ascii="Arial" w:hAnsi="Arial" w:cs="Arial"/>
              </w:rPr>
            </w:pPr>
            <w:r w:rsidRPr="000F7654">
              <w:rPr>
                <w:rFonts w:ascii="Arial" w:hAnsi="Arial" w:cs="Arial"/>
              </w:rPr>
              <w:t>Accurate</w:t>
            </w:r>
          </w:p>
          <w:p w14:paraId="7E9DB3F8" w14:textId="77777777" w:rsidR="00CF6EA2" w:rsidRPr="000F7654" w:rsidRDefault="00CF6EA2" w:rsidP="00CF6EA2">
            <w:pPr>
              <w:numPr>
                <w:ilvl w:val="0"/>
                <w:numId w:val="3"/>
              </w:numPr>
              <w:tabs>
                <w:tab w:val="left" w:pos="0"/>
                <w:tab w:val="right" w:pos="2401"/>
              </w:tabs>
              <w:spacing w:before="0"/>
              <w:contextualSpacing w:val="0"/>
              <w:jc w:val="both"/>
              <w:rPr>
                <w:rFonts w:ascii="Arial" w:hAnsi="Arial" w:cs="Arial"/>
              </w:rPr>
            </w:pPr>
            <w:r w:rsidRPr="000F7654">
              <w:rPr>
                <w:rFonts w:ascii="Arial" w:hAnsi="Arial" w:cs="Arial"/>
              </w:rPr>
              <w:t>Good timekeeper</w:t>
            </w:r>
          </w:p>
          <w:p w14:paraId="030E3BF1" w14:textId="77777777" w:rsidR="00CF6EA2" w:rsidRPr="000F7654" w:rsidRDefault="00CF6EA2" w:rsidP="00CF6EA2">
            <w:pPr>
              <w:numPr>
                <w:ilvl w:val="0"/>
                <w:numId w:val="3"/>
              </w:numPr>
              <w:tabs>
                <w:tab w:val="left" w:pos="0"/>
                <w:tab w:val="right" w:pos="2401"/>
              </w:tabs>
              <w:spacing w:before="0"/>
              <w:contextualSpacing w:val="0"/>
              <w:jc w:val="both"/>
              <w:rPr>
                <w:rFonts w:ascii="Arial" w:hAnsi="Arial" w:cs="Arial"/>
              </w:rPr>
            </w:pPr>
            <w:r w:rsidRPr="000F7654">
              <w:rPr>
                <w:rFonts w:ascii="Arial" w:hAnsi="Arial" w:cs="Arial"/>
              </w:rPr>
              <w:t>Flexible</w:t>
            </w:r>
          </w:p>
          <w:p w14:paraId="541E2FFE" w14:textId="77777777" w:rsidR="00CF6EA2" w:rsidRPr="000F7654" w:rsidRDefault="00CF6EA2" w:rsidP="00CF6EA2">
            <w:pPr>
              <w:numPr>
                <w:ilvl w:val="0"/>
                <w:numId w:val="3"/>
              </w:numPr>
              <w:tabs>
                <w:tab w:val="left" w:pos="0"/>
                <w:tab w:val="right" w:pos="2401"/>
              </w:tabs>
              <w:spacing w:before="0"/>
              <w:contextualSpacing w:val="0"/>
              <w:jc w:val="both"/>
              <w:rPr>
                <w:rFonts w:ascii="Arial" w:hAnsi="Arial" w:cs="Arial"/>
              </w:rPr>
            </w:pPr>
            <w:r w:rsidRPr="000F7654">
              <w:rPr>
                <w:rFonts w:ascii="Arial" w:hAnsi="Arial" w:cs="Arial"/>
              </w:rPr>
              <w:t>Physically fit</w:t>
            </w:r>
          </w:p>
          <w:p w14:paraId="2523F9E5" w14:textId="77777777" w:rsidR="00CF6EA2" w:rsidRPr="000F7654" w:rsidRDefault="00CF6EA2" w:rsidP="00CF6EA2">
            <w:pPr>
              <w:numPr>
                <w:ilvl w:val="0"/>
                <w:numId w:val="3"/>
              </w:numPr>
              <w:tabs>
                <w:tab w:val="left" w:pos="0"/>
                <w:tab w:val="right" w:pos="2401"/>
              </w:tabs>
              <w:spacing w:before="0"/>
              <w:contextualSpacing w:val="0"/>
              <w:jc w:val="both"/>
              <w:rPr>
                <w:rFonts w:ascii="Arial" w:hAnsi="Arial" w:cs="Arial"/>
              </w:rPr>
            </w:pPr>
            <w:r w:rsidRPr="000F7654">
              <w:rPr>
                <w:rFonts w:ascii="Arial" w:hAnsi="Arial" w:cs="Arial"/>
              </w:rPr>
              <w:lastRenderedPageBreak/>
              <w:t>Able to work out doors in all weathers</w:t>
            </w:r>
          </w:p>
          <w:p w14:paraId="70368FC5" w14:textId="77777777" w:rsidR="00CF6EA2" w:rsidRPr="000F7654" w:rsidRDefault="00CF6EA2" w:rsidP="00CF6EA2">
            <w:pPr>
              <w:numPr>
                <w:ilvl w:val="0"/>
                <w:numId w:val="3"/>
              </w:numPr>
              <w:tabs>
                <w:tab w:val="left" w:pos="0"/>
                <w:tab w:val="right" w:pos="2401"/>
              </w:tabs>
              <w:spacing w:before="0"/>
              <w:contextualSpacing w:val="0"/>
              <w:jc w:val="both"/>
              <w:rPr>
                <w:rFonts w:ascii="Arial" w:hAnsi="Arial" w:cs="Arial"/>
              </w:rPr>
            </w:pPr>
            <w:r w:rsidRPr="000F7654">
              <w:rPr>
                <w:rFonts w:ascii="Arial" w:hAnsi="Arial" w:cs="Arial"/>
              </w:rPr>
              <w:t>Driving licence (car) with max 6points</w:t>
            </w:r>
          </w:p>
          <w:p w14:paraId="783660A4" w14:textId="77777777" w:rsidR="00CF6EA2" w:rsidRPr="000F7654" w:rsidRDefault="00CF6EA2" w:rsidP="00CF6EA2">
            <w:pPr>
              <w:numPr>
                <w:ilvl w:val="0"/>
                <w:numId w:val="3"/>
              </w:numPr>
              <w:tabs>
                <w:tab w:val="left" w:pos="0"/>
                <w:tab w:val="right" w:pos="2401"/>
              </w:tabs>
              <w:spacing w:before="0"/>
              <w:contextualSpacing w:val="0"/>
              <w:jc w:val="both"/>
              <w:rPr>
                <w:rFonts w:ascii="Arial" w:hAnsi="Arial" w:cs="Arial"/>
              </w:rPr>
            </w:pPr>
            <w:r w:rsidRPr="000F7654">
              <w:rPr>
                <w:rFonts w:ascii="Arial" w:hAnsi="Arial" w:cs="Arial"/>
              </w:rPr>
              <w:t>Able to get to client’s site (no company vehicle provided)</w:t>
            </w:r>
          </w:p>
          <w:p w14:paraId="592658F4" w14:textId="77777777" w:rsidR="00CF6EA2" w:rsidRPr="000F7654" w:rsidRDefault="00CF6EA2" w:rsidP="00CF6EA2">
            <w:pPr>
              <w:numPr>
                <w:ilvl w:val="0"/>
                <w:numId w:val="3"/>
              </w:numPr>
              <w:tabs>
                <w:tab w:val="left" w:pos="0"/>
                <w:tab w:val="right" w:pos="2401"/>
              </w:tabs>
              <w:spacing w:before="0"/>
              <w:contextualSpacing w:val="0"/>
              <w:jc w:val="both"/>
              <w:rPr>
                <w:rFonts w:ascii="Arial" w:hAnsi="Arial" w:cs="Arial"/>
              </w:rPr>
            </w:pPr>
            <w:r w:rsidRPr="000F7654">
              <w:rPr>
                <w:rFonts w:ascii="Arial" w:hAnsi="Arial" w:cs="Arial"/>
              </w:rPr>
              <w:t>2 Good references, 1 being from the previous employer.</w:t>
            </w:r>
          </w:p>
          <w:p w14:paraId="2F2F7FB4" w14:textId="77777777" w:rsidR="00CF6EA2" w:rsidRPr="000F7654" w:rsidRDefault="00CF6EA2" w:rsidP="005729A6">
            <w:pPr>
              <w:tabs>
                <w:tab w:val="left" w:pos="0"/>
                <w:tab w:val="num" w:pos="720"/>
                <w:tab w:val="right" w:pos="2401"/>
              </w:tabs>
              <w:jc w:val="both"/>
              <w:rPr>
                <w:rFonts w:ascii="Arial" w:hAnsi="Arial" w:cs="Arial"/>
              </w:rPr>
            </w:pPr>
            <w:r w:rsidRPr="000F7654">
              <w:rPr>
                <w:rFonts w:ascii="Arial" w:hAnsi="Arial" w:cs="Arial"/>
              </w:rPr>
              <w:t>Desirable:</w:t>
            </w:r>
          </w:p>
          <w:p w14:paraId="4C42E7EB" w14:textId="77777777" w:rsidR="00CF6EA2" w:rsidRPr="000F7654" w:rsidRDefault="00CF6EA2" w:rsidP="00CF6EA2">
            <w:pPr>
              <w:numPr>
                <w:ilvl w:val="0"/>
                <w:numId w:val="4"/>
              </w:numPr>
              <w:tabs>
                <w:tab w:val="left" w:pos="0"/>
                <w:tab w:val="right" w:pos="2401"/>
              </w:tabs>
              <w:spacing w:before="0"/>
              <w:contextualSpacing w:val="0"/>
              <w:jc w:val="both"/>
              <w:rPr>
                <w:rFonts w:ascii="Arial" w:hAnsi="Arial" w:cs="Arial"/>
              </w:rPr>
            </w:pPr>
            <w:r w:rsidRPr="000F7654">
              <w:rPr>
                <w:rFonts w:ascii="Arial" w:hAnsi="Arial" w:cs="Arial"/>
              </w:rPr>
              <w:t>Willingness to progress</w:t>
            </w:r>
          </w:p>
          <w:p w14:paraId="3DC7FFCF" w14:textId="77777777" w:rsidR="00CF6EA2" w:rsidRPr="000F7654" w:rsidRDefault="00CF6EA2" w:rsidP="00CF6EA2">
            <w:pPr>
              <w:numPr>
                <w:ilvl w:val="0"/>
                <w:numId w:val="4"/>
              </w:numPr>
              <w:tabs>
                <w:tab w:val="left" w:pos="0"/>
                <w:tab w:val="right" w:pos="2401"/>
              </w:tabs>
              <w:spacing w:before="0"/>
              <w:contextualSpacing w:val="0"/>
              <w:jc w:val="both"/>
              <w:rPr>
                <w:rFonts w:ascii="Arial" w:hAnsi="Arial" w:cs="Arial"/>
              </w:rPr>
            </w:pPr>
            <w:r w:rsidRPr="000F7654">
              <w:rPr>
                <w:rFonts w:ascii="Arial" w:hAnsi="Arial" w:cs="Arial"/>
              </w:rPr>
              <w:t>Ability to work independently and as part of an onsite team</w:t>
            </w:r>
          </w:p>
          <w:p w14:paraId="3CAD6F15" w14:textId="610AF641" w:rsidR="00CF6EA2" w:rsidRPr="000F7654" w:rsidRDefault="00CF6EA2" w:rsidP="00CF6EA2">
            <w:pPr>
              <w:numPr>
                <w:ilvl w:val="0"/>
                <w:numId w:val="4"/>
              </w:numPr>
              <w:tabs>
                <w:tab w:val="left" w:pos="0"/>
                <w:tab w:val="right" w:pos="2401"/>
              </w:tabs>
              <w:spacing w:before="0"/>
              <w:contextualSpacing w:val="0"/>
              <w:jc w:val="both"/>
              <w:rPr>
                <w:rFonts w:ascii="Arial" w:hAnsi="Arial" w:cs="Arial"/>
              </w:rPr>
            </w:pPr>
            <w:r w:rsidRPr="000F7654">
              <w:rPr>
                <w:rFonts w:ascii="Arial" w:hAnsi="Arial" w:cs="Arial"/>
              </w:rPr>
              <w:t>Ability to work with other workers not employed by the on the same working site</w:t>
            </w:r>
          </w:p>
          <w:p w14:paraId="648B4C06" w14:textId="77777777" w:rsidR="00CF6EA2" w:rsidRPr="000F7654" w:rsidRDefault="00CF6EA2" w:rsidP="00CF6EA2">
            <w:pPr>
              <w:numPr>
                <w:ilvl w:val="0"/>
                <w:numId w:val="4"/>
              </w:numPr>
              <w:tabs>
                <w:tab w:val="left" w:pos="0"/>
                <w:tab w:val="right" w:pos="2401"/>
              </w:tabs>
              <w:spacing w:before="0"/>
              <w:contextualSpacing w:val="0"/>
              <w:jc w:val="both"/>
              <w:rPr>
                <w:rFonts w:ascii="Arial" w:hAnsi="Arial" w:cs="Arial"/>
              </w:rPr>
            </w:pPr>
            <w:r w:rsidRPr="000F7654">
              <w:rPr>
                <w:rFonts w:ascii="Arial" w:hAnsi="Arial" w:cs="Arial"/>
              </w:rPr>
              <w:t>Previous car inspection or appraisal work</w:t>
            </w:r>
          </w:p>
          <w:p w14:paraId="4EF06263" w14:textId="77777777" w:rsidR="00CF6EA2" w:rsidRPr="000F7654" w:rsidRDefault="00CF6EA2" w:rsidP="00CF6EA2">
            <w:pPr>
              <w:numPr>
                <w:ilvl w:val="0"/>
                <w:numId w:val="4"/>
              </w:numPr>
              <w:tabs>
                <w:tab w:val="left" w:pos="0"/>
                <w:tab w:val="right" w:pos="2401"/>
              </w:tabs>
              <w:spacing w:before="0"/>
              <w:contextualSpacing w:val="0"/>
              <w:jc w:val="both"/>
              <w:rPr>
                <w:rFonts w:ascii="Arial" w:hAnsi="Arial" w:cs="Arial"/>
              </w:rPr>
            </w:pPr>
            <w:r w:rsidRPr="000F7654">
              <w:rPr>
                <w:rFonts w:ascii="Arial" w:hAnsi="Arial" w:cs="Arial"/>
              </w:rPr>
              <w:t>Previous mot experience</w:t>
            </w:r>
          </w:p>
          <w:p w14:paraId="76FB527E" w14:textId="77777777" w:rsidR="00CF6EA2" w:rsidRPr="000F7654" w:rsidRDefault="00CF6EA2" w:rsidP="005729A6">
            <w:pPr>
              <w:tabs>
                <w:tab w:val="left" w:pos="0"/>
                <w:tab w:val="num" w:pos="720"/>
                <w:tab w:val="right" w:pos="2401"/>
              </w:tabs>
              <w:jc w:val="both"/>
              <w:rPr>
                <w:rFonts w:ascii="Arial" w:hAnsi="Arial" w:cs="Arial"/>
                <w:bCs/>
              </w:rPr>
            </w:pPr>
            <w:r w:rsidRPr="000F7654">
              <w:rPr>
                <w:rFonts w:ascii="Arial" w:hAnsi="Arial" w:cs="Arial"/>
                <w:bCs/>
              </w:rPr>
              <w:t>Qualifications:</w:t>
            </w:r>
          </w:p>
          <w:p w14:paraId="2298A682" w14:textId="77777777" w:rsidR="00CF6EA2" w:rsidRPr="000F7654" w:rsidRDefault="00CF6EA2" w:rsidP="00CF6EA2">
            <w:pPr>
              <w:numPr>
                <w:ilvl w:val="0"/>
                <w:numId w:val="5"/>
              </w:numPr>
              <w:spacing w:before="0"/>
              <w:contextualSpacing w:val="0"/>
              <w:rPr>
                <w:rFonts w:ascii="Arial" w:hAnsi="Arial" w:cs="Arial"/>
              </w:rPr>
            </w:pPr>
            <w:r w:rsidRPr="000F7654">
              <w:rPr>
                <w:rFonts w:ascii="Arial" w:hAnsi="Arial" w:cs="Arial"/>
              </w:rPr>
              <w:t>L2 City and guilds in mechanical (or above)</w:t>
            </w:r>
          </w:p>
          <w:p w14:paraId="55389115" w14:textId="77777777" w:rsidR="00CF6EA2" w:rsidRPr="000F7654" w:rsidRDefault="00CF6EA2" w:rsidP="00CF6EA2">
            <w:pPr>
              <w:numPr>
                <w:ilvl w:val="0"/>
                <w:numId w:val="5"/>
              </w:numPr>
              <w:spacing w:before="0"/>
              <w:contextualSpacing w:val="0"/>
              <w:rPr>
                <w:rFonts w:ascii="Arial" w:hAnsi="Arial" w:cs="Arial"/>
              </w:rPr>
            </w:pPr>
            <w:r w:rsidRPr="000F7654">
              <w:rPr>
                <w:rFonts w:ascii="Arial" w:hAnsi="Arial" w:cs="Arial"/>
              </w:rPr>
              <w:t>L2 NVQ in mechanical (or above)</w:t>
            </w:r>
          </w:p>
          <w:p w14:paraId="7622B3E2" w14:textId="77777777" w:rsidR="00CF6EA2" w:rsidRPr="000F7654" w:rsidRDefault="00CF6EA2" w:rsidP="00CF6EA2">
            <w:pPr>
              <w:numPr>
                <w:ilvl w:val="0"/>
                <w:numId w:val="5"/>
              </w:numPr>
              <w:spacing w:before="0"/>
              <w:contextualSpacing w:val="0"/>
              <w:rPr>
                <w:rFonts w:ascii="Arial" w:hAnsi="Arial" w:cs="Arial"/>
              </w:rPr>
            </w:pPr>
            <w:r w:rsidRPr="000F7654">
              <w:rPr>
                <w:rFonts w:ascii="Arial" w:hAnsi="Arial" w:cs="Arial"/>
              </w:rPr>
              <w:t>Must be able to attend a residential training period of up to 2 weeks</w:t>
            </w:r>
          </w:p>
          <w:p w14:paraId="2C5BDC77" w14:textId="77777777" w:rsidR="00CF6EA2" w:rsidRPr="00D920AA" w:rsidRDefault="00CF6EA2" w:rsidP="005729A6">
            <w:pPr>
              <w:spacing w:before="0"/>
              <w:jc w:val="both"/>
              <w:rPr>
                <w:rFonts w:ascii="Arial" w:hAnsi="Arial" w:cs="Arial"/>
                <w:b/>
                <w:szCs w:val="20"/>
                <w:u w:val="single"/>
              </w:rPr>
            </w:pPr>
          </w:p>
          <w:p w14:paraId="5B258258" w14:textId="77777777" w:rsidR="00CF6EA2" w:rsidRDefault="00CF6EA2" w:rsidP="005729A6">
            <w:pPr>
              <w:spacing w:before="0"/>
            </w:pPr>
          </w:p>
        </w:tc>
      </w:tr>
    </w:tbl>
    <w:p w14:paraId="02A5528E" w14:textId="77777777" w:rsidR="006D0CB3" w:rsidRDefault="006D0CB3"/>
    <w:sectPr w:rsidR="006D0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4CDF"/>
    <w:multiLevelType w:val="hybridMultilevel"/>
    <w:tmpl w:val="80269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2940CA"/>
    <w:multiLevelType w:val="hybridMultilevel"/>
    <w:tmpl w:val="79821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FC5F09"/>
    <w:multiLevelType w:val="hybridMultilevel"/>
    <w:tmpl w:val="4F3075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651A63"/>
    <w:multiLevelType w:val="hybridMultilevel"/>
    <w:tmpl w:val="FD0078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322503"/>
    <w:multiLevelType w:val="hybridMultilevel"/>
    <w:tmpl w:val="37200D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50887294">
    <w:abstractNumId w:val="0"/>
  </w:num>
  <w:num w:numId="2" w16cid:durableId="809245247">
    <w:abstractNumId w:val="4"/>
  </w:num>
  <w:num w:numId="3" w16cid:durableId="815418797">
    <w:abstractNumId w:val="2"/>
  </w:num>
  <w:num w:numId="4" w16cid:durableId="963584485">
    <w:abstractNumId w:val="3"/>
  </w:num>
  <w:num w:numId="5" w16cid:durableId="68918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EA2"/>
    <w:rsid w:val="00276F0F"/>
    <w:rsid w:val="00451174"/>
    <w:rsid w:val="006D0CB3"/>
    <w:rsid w:val="007042BD"/>
    <w:rsid w:val="007C07F0"/>
    <w:rsid w:val="00971F87"/>
    <w:rsid w:val="00CF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E048"/>
  <w15:chartTrackingRefBased/>
  <w15:docId w15:val="{CDC3D9F9-C552-413A-844F-5250FABD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bels"/>
    <w:qFormat/>
    <w:rsid w:val="00CF6EA2"/>
    <w:pPr>
      <w:spacing w:before="240" w:after="0" w:line="240" w:lineRule="auto"/>
      <w:contextualSpacing/>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ewBrand">
    <w:name w:val="Heading1_NewBrand"/>
    <w:basedOn w:val="Normal"/>
    <w:autoRedefine/>
    <w:qFormat/>
    <w:rsid w:val="00CF6EA2"/>
    <w:pPr>
      <w:tabs>
        <w:tab w:val="left" w:pos="2453"/>
      </w:tabs>
      <w:spacing w:before="120" w:after="60"/>
      <w:jc w:val="both"/>
    </w:pPr>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DB378308E50142949AC93B972F9AC3" ma:contentTypeVersion="11" ma:contentTypeDescription="Create a new document." ma:contentTypeScope="" ma:versionID="93c7b3a4aa1cc05bbd4ee987fff1534b">
  <xsd:schema xmlns:xsd="http://www.w3.org/2001/XMLSchema" xmlns:xs="http://www.w3.org/2001/XMLSchema" xmlns:p="http://schemas.microsoft.com/office/2006/metadata/properties" xmlns:ns3="a6988120-9b2c-41a6-9557-8a45f52b5227" xmlns:ns4="731f1fa3-998a-4134-9dd7-a2dfaf647ba3" targetNamespace="http://schemas.microsoft.com/office/2006/metadata/properties" ma:root="true" ma:fieldsID="99c1ea2a33be91a9c0a0c1b0362330b5" ns3:_="" ns4:_="">
    <xsd:import namespace="a6988120-9b2c-41a6-9557-8a45f52b5227"/>
    <xsd:import namespace="731f1fa3-998a-4134-9dd7-a2dfaf647b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88120-9b2c-41a6-9557-8a45f52b5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f1fa3-998a-4134-9dd7-a2dfaf647b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168F0-5CA4-49CB-865C-5EB8954788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3E28D4-5692-43AD-ACB5-492678F48A56}">
  <ds:schemaRefs>
    <ds:schemaRef ds:uri="http://schemas.openxmlformats.org/officeDocument/2006/bibliography"/>
  </ds:schemaRefs>
</ds:datastoreItem>
</file>

<file path=customXml/itemProps3.xml><?xml version="1.0" encoding="utf-8"?>
<ds:datastoreItem xmlns:ds="http://schemas.openxmlformats.org/officeDocument/2006/customXml" ds:itemID="{A7690414-0081-4493-98E1-F7DBCF621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88120-9b2c-41a6-9557-8a45f52b5227"/>
    <ds:schemaRef ds:uri="731f1fa3-998a-4134-9dd7-a2dfaf647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6AEA3-6FC1-48D7-9F0C-966B6FFAA5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Longridge</dc:creator>
  <cp:keywords/>
  <dc:description/>
  <cp:lastModifiedBy>Christopher Longridge</cp:lastModifiedBy>
  <cp:revision>6</cp:revision>
  <dcterms:created xsi:type="dcterms:W3CDTF">2020-08-03T12:48:00Z</dcterms:created>
  <dcterms:modified xsi:type="dcterms:W3CDTF">2023-08-09T14:29:00Z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0x01010044DB378308E50142949AC93B972F9AC3</vt:lpwstr>
  </property>
</Properties>
</file>