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1255"/>
        <w:gridCol w:w="4107"/>
        <w:gridCol w:w="1421"/>
        <w:gridCol w:w="1986"/>
        <w:gridCol w:w="2145"/>
        <w:gridCol w:w="2232"/>
      </w:tblGrid>
      <w:tr w:rsidR="007103A5" w:rsidRPr="00472249" w14:paraId="512C2E90" w14:textId="77777777" w:rsidTr="00CC6762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C" w14:textId="77777777" w:rsidR="001A6867" w:rsidRPr="00472249" w:rsidRDefault="001A6867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ROLE Title:</w:t>
            </w: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D" w14:textId="2EB7257E" w:rsidR="001A6867" w:rsidRPr="00890690" w:rsidRDefault="00890690" w:rsidP="00741667">
            <w:pPr>
              <w:pStyle w:val="Title"/>
              <w:jc w:val="both"/>
              <w:rPr>
                <w:rFonts w:ascii="DINRoundOT-Medium" w:hAnsi="DINRoundOT-Medium" w:cs="DINRoundOT-Medium"/>
                <w:bCs/>
                <w:color w:val="F79646" w:themeColor="accent6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bCs/>
                <w:color w:val="F79646" w:themeColor="accent6"/>
                <w:sz w:val="24"/>
                <w:szCs w:val="24"/>
              </w:rPr>
              <w:t>Compliance advisory manager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E" w14:textId="77777777" w:rsidR="001A6867" w:rsidRPr="00472249" w:rsidRDefault="001A6867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DAte:</w:t>
            </w: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F" w14:textId="5503DECD" w:rsidR="001A6867" w:rsidRPr="00CC6762" w:rsidRDefault="00777062" w:rsidP="00741667">
            <w:pPr>
              <w:pStyle w:val="Title"/>
              <w:jc w:val="left"/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JANUARY 2023</w:t>
            </w:r>
          </w:p>
        </w:tc>
      </w:tr>
      <w:tr w:rsidR="007103A5" w:rsidRPr="00472249" w14:paraId="512C2E95" w14:textId="77777777" w:rsidTr="00CC6762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1" w14:textId="77777777" w:rsidR="007103A5" w:rsidRPr="00472249" w:rsidRDefault="007103A5" w:rsidP="007103A5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GRADE:</w:t>
            </w: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2" w14:textId="198D8AC3" w:rsidR="007103A5" w:rsidRPr="00CC6762" w:rsidRDefault="00890690" w:rsidP="007103A5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</w:pP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3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 xml:space="preserve">Business </w:t>
            </w:r>
            <w:smartTag w:uri="urn:schemas-microsoft-com:office:smarttags" w:element="stockticker">
              <w:r w:rsidRPr="00472249">
                <w:rPr>
                  <w:rFonts w:ascii="DINRoundOT-Medium" w:hAnsi="DINRoundOT-Medium" w:cs="DINRoundOT-Medium"/>
                  <w:b/>
                  <w:sz w:val="24"/>
                  <w:szCs w:val="24"/>
                </w:rPr>
                <w:t>Unit</w:t>
              </w:r>
            </w:smartTag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:</w:t>
            </w: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4" w14:textId="32474082" w:rsidR="007103A5" w:rsidRPr="00CC6762" w:rsidRDefault="00777062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Governance, Risk and Compliance</w:t>
            </w:r>
          </w:p>
        </w:tc>
      </w:tr>
      <w:tr w:rsidR="007103A5" w:rsidRPr="00472249" w14:paraId="512C2E9A" w14:textId="77777777" w:rsidTr="00CC6762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6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7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8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9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7103A5" w:rsidRPr="00472249" w14:paraId="512C2E9F" w14:textId="77777777" w:rsidTr="00CC6762">
        <w:tc>
          <w:tcPr>
            <w:tcW w:w="172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B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0"/>
              </w:rPr>
            </w:pPr>
          </w:p>
        </w:tc>
        <w:tc>
          <w:tcPr>
            <w:tcW w:w="53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C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D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E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</w:tr>
      <w:tr w:rsidR="007103A5" w:rsidRPr="00472249" w14:paraId="512C2EA4" w14:textId="77777777" w:rsidTr="00625851">
        <w:tc>
          <w:tcPr>
            <w:tcW w:w="2977" w:type="dxa"/>
            <w:gridSpan w:val="2"/>
            <w:shd w:val="clear" w:color="auto" w:fill="EEECE1" w:themeFill="background2"/>
          </w:tcPr>
          <w:p w14:paraId="512C2EA0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Role</w:t>
            </w:r>
          </w:p>
        </w:tc>
        <w:tc>
          <w:tcPr>
            <w:tcW w:w="5528" w:type="dxa"/>
            <w:gridSpan w:val="2"/>
            <w:shd w:val="clear" w:color="auto" w:fill="EEECE1" w:themeFill="background2"/>
          </w:tcPr>
          <w:p w14:paraId="512C2EA1" w14:textId="13742021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Key Responsibilities:</w:t>
            </w:r>
          </w:p>
        </w:tc>
        <w:tc>
          <w:tcPr>
            <w:tcW w:w="4131" w:type="dxa"/>
            <w:gridSpan w:val="2"/>
            <w:shd w:val="clear" w:color="auto" w:fill="EEECE1" w:themeFill="background2"/>
          </w:tcPr>
          <w:p w14:paraId="512C2EA2" w14:textId="18E52BA8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Skills / Knowledge / Experience:</w:t>
            </w:r>
          </w:p>
        </w:tc>
        <w:tc>
          <w:tcPr>
            <w:tcW w:w="2232" w:type="dxa"/>
            <w:shd w:val="clear" w:color="auto" w:fill="EEECE1" w:themeFill="background2"/>
          </w:tcPr>
          <w:p w14:paraId="512C2EA3" w14:textId="07F7F323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Competencies / Values</w:t>
            </w:r>
          </w:p>
        </w:tc>
      </w:tr>
      <w:tr w:rsidR="007103A5" w:rsidRPr="00472249" w14:paraId="512C2EF0" w14:textId="77777777" w:rsidTr="00625851">
        <w:tc>
          <w:tcPr>
            <w:tcW w:w="2977" w:type="dxa"/>
            <w:gridSpan w:val="2"/>
            <w:shd w:val="clear" w:color="auto" w:fill="auto"/>
          </w:tcPr>
          <w:p w14:paraId="512C2EA5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  <w:lang w:val="fr-FR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  <w:lang w:val="fr-FR"/>
              </w:rPr>
              <w:t>Role Purpose</w:t>
            </w:r>
            <w:r w:rsidRPr="00CC6762"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  <w:lang w:val="fr-FR"/>
              </w:rPr>
              <w:t>:</w:t>
            </w:r>
          </w:p>
          <w:p w14:paraId="140F0248" w14:textId="4FADB3AA" w:rsidR="00284A35" w:rsidRPr="004500ED" w:rsidRDefault="00284A35" w:rsidP="00284A35">
            <w:pPr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</w:pPr>
            <w:r w:rsidRPr="004500ED"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>The role will sit in the 2</w:t>
            </w:r>
            <w:r w:rsidRPr="004500ED"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  <w:vertAlign w:val="superscript"/>
              </w:rPr>
              <w:t>nd</w:t>
            </w:r>
            <w:r w:rsidRPr="004500ED"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 xml:space="preserve"> line as part of the Compliance Advisory Team in the Governance, Risk and Compliance function. You will provide</w:t>
            </w:r>
            <w:r w:rsidR="000B45DC"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 xml:space="preserve"> </w:t>
            </w:r>
            <w:r w:rsidR="000B45DC">
              <w:rPr>
                <w:rStyle w:val="wbzude"/>
                <w:rFonts w:ascii="DIN Round OT" w:hAnsi="DIN Round OT"/>
                <w:sz w:val="18"/>
                <w:szCs w:val="18"/>
              </w:rPr>
              <w:t>independent</w:t>
            </w:r>
            <w:r w:rsidRPr="004500ED"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 xml:space="preserve"> relevant expert advice, challenge and input to our business divisions and ensure conduct and regulatory risks are appropriately evaluated and escalated.</w:t>
            </w:r>
          </w:p>
          <w:p w14:paraId="1ED72D72" w14:textId="77777777" w:rsidR="00284A35" w:rsidRPr="004500ED" w:rsidRDefault="00284A35" w:rsidP="00284A35">
            <w:pPr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</w:pPr>
          </w:p>
          <w:p w14:paraId="3FF7251D" w14:textId="77777777" w:rsidR="00284A35" w:rsidRPr="004500ED" w:rsidRDefault="00284A35" w:rsidP="00284A35">
            <w:pPr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</w:pPr>
            <w:r w:rsidRPr="004500ED"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 xml:space="preserve">The role will business partner with the senior leadership teams of our business divisions, and their direct reports </w:t>
            </w:r>
            <w:r w:rsidRPr="004500ED"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>to ensure that both the current and future activity of the company leads to good customer outcomes and complies with its regulatory obligations.</w:t>
            </w:r>
          </w:p>
          <w:p w14:paraId="512C2EAF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B0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Reports to: </w:t>
            </w:r>
          </w:p>
          <w:p w14:paraId="512C2EB1" w14:textId="381FC5E0" w:rsidR="007103A5" w:rsidRPr="00CC6762" w:rsidRDefault="00E43151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Head of Compliance Advisory</w:t>
            </w:r>
          </w:p>
          <w:p w14:paraId="512C2EB2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B3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Relationships</w:t>
            </w:r>
          </w:p>
          <w:p w14:paraId="1A731925" w14:textId="77777777" w:rsidR="000D0EF6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Internal:</w:t>
            </w:r>
            <w:r w:rsidR="00C22A2A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 </w:t>
            </w:r>
          </w:p>
          <w:p w14:paraId="512C2EB4" w14:textId="69B9DD7E" w:rsidR="007103A5" w:rsidRPr="00CC6762" w:rsidRDefault="000D0EF6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All business functions</w:t>
            </w:r>
            <w:r w:rsidR="00F87CFA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 </w:t>
            </w:r>
          </w:p>
          <w:p w14:paraId="512C2EB5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External:</w:t>
            </w:r>
          </w:p>
          <w:p w14:paraId="512C2EB6" w14:textId="1F17BA29" w:rsidR="007103A5" w:rsidRPr="00CC6762" w:rsidRDefault="000D0EF6" w:rsidP="000C0050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Regulators, insurers,</w:t>
            </w:r>
            <w:r w:rsidR="0097641C">
              <w:rPr>
                <w:rFonts w:ascii="DINRoundOT-Medium" w:hAnsi="DINRoundOT-Medium" w:cs="DINRoundOT-Medium"/>
                <w:sz w:val="18"/>
                <w:szCs w:val="18"/>
              </w:rPr>
              <w:t xml:space="preserve"> manufacturers, distributors and suppliers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2C16DE59" w14:textId="77777777" w:rsidR="00FE187B" w:rsidRPr="000C0151" w:rsidRDefault="00FE187B" w:rsidP="00741667">
            <w:pPr>
              <w:tabs>
                <w:tab w:val="left" w:pos="432"/>
              </w:tabs>
              <w:rPr>
                <w:rFonts w:ascii="DIN Round OT" w:hAnsi="DIN Round OT" w:cs="DINRoundOT-Medium"/>
                <w:sz w:val="18"/>
                <w:szCs w:val="18"/>
              </w:rPr>
            </w:pPr>
          </w:p>
          <w:p w14:paraId="21150A36" w14:textId="22833618" w:rsidR="00B07400" w:rsidRDefault="00B07400" w:rsidP="002D774C">
            <w:pPr>
              <w:pStyle w:val="ListParagraph"/>
              <w:numPr>
                <w:ilvl w:val="0"/>
                <w:numId w:val="19"/>
              </w:numPr>
              <w:ind w:left="170" w:hanging="170"/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</w:pPr>
            <w:r w:rsidRPr="00B07400"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 xml:space="preserve">Provide business partnering that champions </w:t>
            </w:r>
            <w:r w:rsidR="0041736C"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 xml:space="preserve">good customer outcomes, </w:t>
            </w:r>
            <w:r w:rsidR="004B455C"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 xml:space="preserve">ensures the </w:t>
            </w:r>
            <w:r w:rsidR="00CF6DFC"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 xml:space="preserve">current and future activity of the company complies with its regulatory obligations and </w:t>
            </w:r>
            <w:r w:rsidRPr="00B07400"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>supports the risk owner in providing appropriate guidance, consultation and challenge.</w:t>
            </w:r>
          </w:p>
          <w:p w14:paraId="54CC2075" w14:textId="77777777" w:rsidR="002D774C" w:rsidRPr="00B07400" w:rsidRDefault="002D774C" w:rsidP="002D774C">
            <w:pPr>
              <w:pStyle w:val="ListParagraph"/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</w:pPr>
          </w:p>
          <w:p w14:paraId="038D4C37" w14:textId="76EC8D94" w:rsidR="002D774C" w:rsidRDefault="002D774C" w:rsidP="002D774C">
            <w:pPr>
              <w:pStyle w:val="ListParagraph"/>
              <w:numPr>
                <w:ilvl w:val="0"/>
                <w:numId w:val="19"/>
              </w:numPr>
              <w:ind w:left="170" w:hanging="170"/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</w:pPr>
            <w:r w:rsidRPr="002D774C"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>Provide practical and pragmatic advice and interpretation on regulatory compliance, customer outcomes and conduct matters to the business</w:t>
            </w:r>
            <w:r w:rsidRPr="002D774C">
              <w:rPr>
                <w:rFonts w:ascii="DIN Round OT" w:hAnsi="DIN Round OT" w:cs="DINRoundOT"/>
                <w:sz w:val="18"/>
                <w:szCs w:val="18"/>
                <w:shd w:val="clear" w:color="auto" w:fill="FFFFFF"/>
              </w:rPr>
              <w:t xml:space="preserve"> to ensure products, processes and company policies meet regulatory and legal requirements, are customer focussed and within RAC risk appetite</w:t>
            </w:r>
            <w:r w:rsidR="003B6F72">
              <w:rPr>
                <w:rFonts w:ascii="DIN Round OT" w:hAnsi="DIN Round OT" w:cs="DINRoundOT"/>
                <w:sz w:val="18"/>
                <w:szCs w:val="18"/>
                <w:shd w:val="clear" w:color="auto" w:fill="FFFFFF"/>
              </w:rPr>
              <w:t>, to include:</w:t>
            </w:r>
          </w:p>
          <w:p w14:paraId="7A3CB21E" w14:textId="262B60CA" w:rsidR="004C3154" w:rsidRDefault="005F27D4" w:rsidP="004C3154">
            <w:pPr>
              <w:pStyle w:val="ListParagraph"/>
              <w:numPr>
                <w:ilvl w:val="0"/>
                <w:numId w:val="21"/>
              </w:numPr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</w:pPr>
            <w:r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>Governance committees</w:t>
            </w:r>
          </w:p>
          <w:p w14:paraId="692CE2D2" w14:textId="184F3244" w:rsidR="005F27D4" w:rsidRDefault="005F27D4" w:rsidP="004C3154">
            <w:pPr>
              <w:pStyle w:val="ListParagraph"/>
              <w:numPr>
                <w:ilvl w:val="0"/>
                <w:numId w:val="21"/>
              </w:numPr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</w:pPr>
            <w:r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 xml:space="preserve">Product and Pricing </w:t>
            </w:r>
            <w:r w:rsidR="00E22D4C"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>decision forums</w:t>
            </w:r>
          </w:p>
          <w:p w14:paraId="31480FD4" w14:textId="2DAD3E17" w:rsidR="00E22D4C" w:rsidRPr="004C3154" w:rsidRDefault="00E22D4C" w:rsidP="004C3154">
            <w:pPr>
              <w:pStyle w:val="ListParagraph"/>
              <w:numPr>
                <w:ilvl w:val="0"/>
                <w:numId w:val="21"/>
              </w:numPr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</w:pPr>
            <w:r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>Change projects (at steering and project working group levels)</w:t>
            </w:r>
          </w:p>
          <w:p w14:paraId="5D319A55" w14:textId="29176C1C" w:rsidR="00A07518" w:rsidRPr="000C0151" w:rsidRDefault="00A07518" w:rsidP="00A07518">
            <w:pPr>
              <w:spacing w:line="259" w:lineRule="auto"/>
              <w:rPr>
                <w:rFonts w:ascii="DIN Round OT" w:hAnsi="DIN Round OT" w:cs="DINRoundOT"/>
                <w:sz w:val="18"/>
                <w:szCs w:val="18"/>
                <w:shd w:val="clear" w:color="auto" w:fill="FFFFFF"/>
              </w:rPr>
            </w:pPr>
          </w:p>
          <w:p w14:paraId="029B441E" w14:textId="0D2C150E" w:rsidR="00A07518" w:rsidRPr="000C0151" w:rsidRDefault="00374011" w:rsidP="002D774C">
            <w:pPr>
              <w:pStyle w:val="ListParagraph"/>
              <w:numPr>
                <w:ilvl w:val="0"/>
                <w:numId w:val="19"/>
              </w:numPr>
              <w:ind w:left="170" w:hanging="170"/>
              <w:rPr>
                <w:rFonts w:ascii="DIN Round OT" w:hAnsi="DIN Round OT" w:cs="DINRoundOT"/>
                <w:sz w:val="18"/>
                <w:szCs w:val="18"/>
                <w:shd w:val="clear" w:color="auto" w:fill="FFFFFF"/>
              </w:rPr>
            </w:pPr>
            <w:r w:rsidRPr="00374011"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 xml:space="preserve">Provide </w:t>
            </w:r>
            <w:r w:rsidR="00A07518" w:rsidRPr="00374011"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>2nd</w:t>
            </w:r>
            <w:r w:rsidR="00A07518" w:rsidRPr="000C0151">
              <w:rPr>
                <w:rFonts w:ascii="DIN Round OT" w:hAnsi="DIN Round OT" w:cs="DINRoundOT"/>
                <w:sz w:val="18"/>
                <w:szCs w:val="18"/>
                <w:shd w:val="clear" w:color="auto" w:fill="FFFFFF"/>
              </w:rPr>
              <w:t xml:space="preserve"> line sign off for financial promotions</w:t>
            </w:r>
          </w:p>
          <w:p w14:paraId="6D7CAAB5" w14:textId="1BB94F3D" w:rsidR="001853C1" w:rsidRPr="000C0151" w:rsidRDefault="001853C1" w:rsidP="001853C1">
            <w:pPr>
              <w:spacing w:line="259" w:lineRule="auto"/>
              <w:rPr>
                <w:rFonts w:ascii="DIN Round OT" w:hAnsi="DIN Round OT" w:cs="DINRoundOT"/>
                <w:sz w:val="18"/>
                <w:szCs w:val="18"/>
                <w:shd w:val="clear" w:color="auto" w:fill="FFFFFF"/>
              </w:rPr>
            </w:pPr>
          </w:p>
          <w:p w14:paraId="52613F20" w14:textId="6FB473A3" w:rsidR="005B7598" w:rsidRPr="000C0151" w:rsidRDefault="00374011" w:rsidP="002D774C">
            <w:pPr>
              <w:pStyle w:val="ListParagraph"/>
              <w:numPr>
                <w:ilvl w:val="0"/>
                <w:numId w:val="19"/>
              </w:numPr>
              <w:ind w:left="170" w:hanging="170"/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</w:pPr>
            <w:r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>Maintain effective 2</w:t>
            </w:r>
            <w:r w:rsidRPr="00374011"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  <w:vertAlign w:val="superscript"/>
              </w:rPr>
              <w:t>nd</w:t>
            </w:r>
            <w:r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 xml:space="preserve"> line oversight</w:t>
            </w:r>
            <w:r w:rsidR="005B7598" w:rsidRPr="000C0151"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 xml:space="preserve"> of product governance – manufacture and distribution.</w:t>
            </w:r>
          </w:p>
          <w:p w14:paraId="765DC100" w14:textId="77777777" w:rsidR="00FE187B" w:rsidRPr="000C0151" w:rsidRDefault="00FE187B" w:rsidP="00741667">
            <w:pPr>
              <w:tabs>
                <w:tab w:val="left" w:pos="432"/>
              </w:tabs>
              <w:rPr>
                <w:rFonts w:ascii="DIN Round OT" w:hAnsi="DIN Round OT" w:cs="DINRoundOT-Medium"/>
                <w:sz w:val="18"/>
                <w:szCs w:val="18"/>
              </w:rPr>
            </w:pPr>
          </w:p>
          <w:p w14:paraId="032662CC" w14:textId="52D5EF93" w:rsidR="00FE187B" w:rsidRPr="00E34DBD" w:rsidRDefault="006826F3" w:rsidP="002D774C">
            <w:pPr>
              <w:pStyle w:val="ListParagraph"/>
              <w:numPr>
                <w:ilvl w:val="0"/>
                <w:numId w:val="19"/>
              </w:numPr>
              <w:ind w:left="170" w:hanging="170"/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</w:pPr>
            <w:r w:rsidRPr="00E34DBD"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 xml:space="preserve">Maintain stakeholder relationships </w:t>
            </w:r>
            <w:r w:rsidR="00D769FA" w:rsidRPr="00E34DBD"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>(</w:t>
            </w:r>
            <w:r w:rsidR="005413D1"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>including Senior Managers and Certified population)</w:t>
            </w:r>
            <w:r w:rsidR="00D769FA" w:rsidRPr="00E34DBD"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 xml:space="preserve"> </w:t>
            </w:r>
            <w:r w:rsidRPr="00E34DBD"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 xml:space="preserve">with the business to </w:t>
            </w:r>
            <w:r w:rsidR="00CF5B41" w:rsidRPr="00E34DBD"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>act as a point of contact and recognized expert for any compliance advisory support</w:t>
            </w:r>
            <w:r w:rsidR="00CF5B41" w:rsidRPr="00E34DBD"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 xml:space="preserve"> </w:t>
            </w:r>
            <w:r w:rsidRPr="00E34DBD"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>provide an escalation point or second line challenge on BAU regulatory compliance and conduct matters, including incident management</w:t>
            </w:r>
            <w:r w:rsidR="00551019"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 xml:space="preserve"> and breaches.</w:t>
            </w:r>
          </w:p>
          <w:p w14:paraId="52B719EB" w14:textId="77777777" w:rsidR="00B12779" w:rsidRPr="00E34DBD" w:rsidRDefault="00B12779" w:rsidP="00B12779">
            <w:pPr>
              <w:pStyle w:val="ListParagraph"/>
              <w:spacing w:line="259" w:lineRule="auto"/>
              <w:ind w:left="360"/>
              <w:rPr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</w:pPr>
          </w:p>
          <w:p w14:paraId="512C2ECD" w14:textId="4895C32F" w:rsidR="007103A5" w:rsidRPr="000C0151" w:rsidRDefault="00CC6762" w:rsidP="00CC6762">
            <w:pPr>
              <w:tabs>
                <w:tab w:val="left" w:pos="432"/>
              </w:tabs>
              <w:rPr>
                <w:rFonts w:ascii="DIN Round OT" w:hAnsi="DIN Round OT" w:cs="DINRoundOT-Medium"/>
                <w:color w:val="FF0000"/>
                <w:sz w:val="18"/>
                <w:szCs w:val="18"/>
              </w:rPr>
            </w:pPr>
            <w:r w:rsidRPr="000C0151">
              <w:rPr>
                <w:rFonts w:ascii="DIN Round OT" w:hAnsi="DIN Round OT" w:cs="DINRoundOT-Medium"/>
                <w:sz w:val="18"/>
                <w:szCs w:val="18"/>
              </w:rPr>
              <w:t xml:space="preserve"> </w:t>
            </w:r>
          </w:p>
        </w:tc>
        <w:tc>
          <w:tcPr>
            <w:tcW w:w="4131" w:type="dxa"/>
            <w:gridSpan w:val="2"/>
            <w:shd w:val="clear" w:color="auto" w:fill="auto"/>
          </w:tcPr>
          <w:p w14:paraId="512C2ED0" w14:textId="791FC65F" w:rsidR="007103A5" w:rsidRPr="00C96B76" w:rsidRDefault="007103A5" w:rsidP="000C0050">
            <w:pPr>
              <w:rPr>
                <w:rFonts w:ascii="DINRoundOT-Medium" w:hAnsi="DINRoundOT-Medium" w:cs="DINRoundOT-Medium"/>
                <w:bCs/>
                <w:sz w:val="16"/>
                <w:szCs w:val="16"/>
              </w:rPr>
            </w:pPr>
          </w:p>
          <w:p w14:paraId="3AD1D054" w14:textId="77777777" w:rsidR="006619E3" w:rsidRPr="00C96B76" w:rsidRDefault="006619E3" w:rsidP="006619E3">
            <w:pPr>
              <w:rPr>
                <w:rFonts w:ascii="DINRoundOT" w:hAnsi="DINRoundOT" w:cs="DINRoundOT"/>
                <w:color w:val="000000" w:themeColor="text1"/>
                <w:sz w:val="16"/>
                <w:szCs w:val="16"/>
                <w:lang w:val="en-US"/>
              </w:rPr>
            </w:pPr>
            <w:r w:rsidRPr="00C96B76">
              <w:rPr>
                <w:rFonts w:ascii="DINRoundOT" w:hAnsi="DINRoundOT" w:cs="DINRoundOT"/>
                <w:color w:val="000000" w:themeColor="text1"/>
                <w:sz w:val="16"/>
                <w:szCs w:val="16"/>
                <w:lang w:val="en-US"/>
              </w:rPr>
              <w:t xml:space="preserve">Proven experience in governance and/or compliance role. </w:t>
            </w:r>
          </w:p>
          <w:p w14:paraId="1E31F1F9" w14:textId="77777777" w:rsidR="006619E3" w:rsidRPr="00C96B76" w:rsidRDefault="006619E3" w:rsidP="006619E3">
            <w:pPr>
              <w:rPr>
                <w:rFonts w:ascii="DINRoundOT" w:hAnsi="DINRoundOT" w:cs="DINRoundOT"/>
                <w:color w:val="000000" w:themeColor="text1"/>
                <w:sz w:val="16"/>
                <w:szCs w:val="16"/>
                <w:lang w:val="en-US"/>
              </w:rPr>
            </w:pPr>
          </w:p>
          <w:p w14:paraId="7D1C8D8F" w14:textId="6C997568" w:rsidR="006619E3" w:rsidRPr="00C96B76" w:rsidRDefault="001434D0" w:rsidP="006619E3">
            <w:pPr>
              <w:rPr>
                <w:rFonts w:ascii="DINRoundOT" w:hAnsi="DINRoundOT" w:cs="DINRoundOT"/>
                <w:sz w:val="16"/>
                <w:szCs w:val="16"/>
              </w:rPr>
            </w:pPr>
            <w:r w:rsidRPr="00C96B76">
              <w:rPr>
                <w:rFonts w:ascii="DINRoundOT" w:hAnsi="DINRoundOT" w:cs="DINRoundOT"/>
                <w:sz w:val="16"/>
                <w:szCs w:val="16"/>
              </w:rPr>
              <w:t>Clearly and effectively communicates information, ideas, plans, requests and opinions</w:t>
            </w:r>
            <w:r w:rsidR="00C96B76" w:rsidRPr="00C96B76">
              <w:rPr>
                <w:rFonts w:ascii="DINRoundOT" w:hAnsi="DINRoundOT" w:cs="DINRoundOT"/>
                <w:sz w:val="16"/>
                <w:szCs w:val="16"/>
              </w:rPr>
              <w:t xml:space="preserve"> </w:t>
            </w:r>
            <w:r w:rsidR="006619E3" w:rsidRPr="00C96B76">
              <w:rPr>
                <w:rFonts w:ascii="DINRoundOT" w:hAnsi="DINRoundOT" w:cs="DINRoundOT"/>
                <w:sz w:val="16"/>
                <w:szCs w:val="16"/>
              </w:rPr>
              <w:t xml:space="preserve">- verbal and written. </w:t>
            </w:r>
          </w:p>
          <w:p w14:paraId="4B6F9851" w14:textId="77777777" w:rsidR="006619E3" w:rsidRPr="00C96B76" w:rsidRDefault="006619E3" w:rsidP="006619E3">
            <w:pPr>
              <w:rPr>
                <w:rFonts w:ascii="DINRoundOT" w:hAnsi="DINRoundOT" w:cs="DINRoundOT"/>
                <w:color w:val="000000" w:themeColor="text1"/>
                <w:sz w:val="16"/>
                <w:szCs w:val="16"/>
                <w:lang w:val="en-US"/>
              </w:rPr>
            </w:pPr>
          </w:p>
          <w:p w14:paraId="13332E86" w14:textId="77777777" w:rsidR="006619E3" w:rsidRPr="00C96B76" w:rsidRDefault="006619E3" w:rsidP="006619E3">
            <w:pPr>
              <w:rPr>
                <w:rFonts w:ascii="DINRoundOT" w:hAnsi="DINRoundOT" w:cs="DINRoundOT"/>
                <w:color w:val="333333"/>
                <w:sz w:val="16"/>
                <w:szCs w:val="16"/>
              </w:rPr>
            </w:pPr>
            <w:r w:rsidRPr="00C96B76">
              <w:rPr>
                <w:rFonts w:ascii="DINRoundOT" w:hAnsi="DINRoundOT" w:cs="DINRoundOT"/>
                <w:color w:val="000000" w:themeColor="text1"/>
                <w:sz w:val="16"/>
                <w:szCs w:val="16"/>
              </w:rPr>
              <w:t xml:space="preserve">Demonstrable knowledge of UK financial services regulation </w:t>
            </w:r>
            <w:r w:rsidRPr="00C96B76">
              <w:rPr>
                <w:rFonts w:ascii="DINRoundOT" w:hAnsi="DINRoundOT" w:cs="DINRoundOT"/>
                <w:color w:val="333333"/>
                <w:sz w:val="16"/>
                <w:szCs w:val="16"/>
              </w:rPr>
              <w:t xml:space="preserve">including:- </w:t>
            </w:r>
          </w:p>
          <w:p w14:paraId="2D8C8F04" w14:textId="77777777" w:rsidR="006619E3" w:rsidRPr="00C96B76" w:rsidRDefault="006619E3" w:rsidP="006619E3">
            <w:pPr>
              <w:pStyle w:val="ListParagraph"/>
              <w:numPr>
                <w:ilvl w:val="0"/>
                <w:numId w:val="22"/>
              </w:numPr>
              <w:ind w:left="241" w:hanging="142"/>
              <w:rPr>
                <w:rFonts w:ascii="DINRoundOT" w:hAnsi="DINRoundOT" w:cs="DINRoundOT"/>
                <w:color w:val="333333"/>
                <w:sz w:val="16"/>
                <w:szCs w:val="16"/>
              </w:rPr>
            </w:pPr>
            <w:r w:rsidRPr="00C96B76">
              <w:rPr>
                <w:rFonts w:ascii="DINRoundOT" w:hAnsi="DINRoundOT" w:cs="DINRoundOT"/>
                <w:color w:val="333333"/>
                <w:sz w:val="16"/>
                <w:szCs w:val="16"/>
              </w:rPr>
              <w:t>FCA Handbook</w:t>
            </w:r>
          </w:p>
          <w:p w14:paraId="0457591C" w14:textId="77777777" w:rsidR="006619E3" w:rsidRPr="00C96B76" w:rsidRDefault="006619E3" w:rsidP="006619E3">
            <w:pPr>
              <w:pStyle w:val="ListParagraph"/>
              <w:numPr>
                <w:ilvl w:val="0"/>
                <w:numId w:val="22"/>
              </w:numPr>
              <w:ind w:left="241" w:hanging="142"/>
              <w:rPr>
                <w:rFonts w:ascii="DINRoundOT" w:hAnsi="DINRoundOT" w:cs="DINRoundOT"/>
                <w:color w:val="333333"/>
                <w:sz w:val="16"/>
                <w:szCs w:val="16"/>
              </w:rPr>
            </w:pPr>
            <w:r w:rsidRPr="00C96B76">
              <w:rPr>
                <w:rFonts w:ascii="DINRoundOT" w:hAnsi="DINRoundOT" w:cs="DINRoundOT"/>
                <w:color w:val="000000" w:themeColor="text1"/>
                <w:sz w:val="16"/>
                <w:szCs w:val="16"/>
                <w:lang w:eastAsia="en-GB"/>
              </w:rPr>
              <w:t>FCA Financial Promotion regime</w:t>
            </w:r>
            <w:r w:rsidRPr="00C96B76">
              <w:rPr>
                <w:rFonts w:ascii="DINRoundOT" w:hAnsi="DINRoundOT" w:cs="DINRoundOT"/>
                <w:color w:val="333333"/>
                <w:sz w:val="16"/>
                <w:szCs w:val="16"/>
              </w:rPr>
              <w:t xml:space="preserve">  </w:t>
            </w:r>
          </w:p>
          <w:p w14:paraId="260233AE" w14:textId="77777777" w:rsidR="006619E3" w:rsidRPr="00C96B76" w:rsidRDefault="006619E3" w:rsidP="006619E3">
            <w:pPr>
              <w:pStyle w:val="ListParagraph"/>
              <w:numPr>
                <w:ilvl w:val="0"/>
                <w:numId w:val="22"/>
              </w:numPr>
              <w:ind w:left="241" w:hanging="142"/>
              <w:rPr>
                <w:rFonts w:ascii="DINRoundOT" w:hAnsi="DINRoundOT" w:cs="DINRoundOT"/>
                <w:color w:val="000000" w:themeColor="text1"/>
                <w:sz w:val="16"/>
                <w:szCs w:val="16"/>
              </w:rPr>
            </w:pPr>
            <w:r w:rsidRPr="00C96B76">
              <w:rPr>
                <w:rFonts w:ascii="DINRoundOT" w:hAnsi="DINRoundOT" w:cs="DINRoundOT"/>
                <w:color w:val="000000" w:themeColor="text1"/>
                <w:sz w:val="16"/>
                <w:szCs w:val="16"/>
              </w:rPr>
              <w:t>PRA Rulebook</w:t>
            </w:r>
          </w:p>
          <w:p w14:paraId="3D857001" w14:textId="77777777" w:rsidR="006619E3" w:rsidRPr="00C96B76" w:rsidRDefault="006619E3" w:rsidP="006619E3">
            <w:pPr>
              <w:pStyle w:val="ListParagraph"/>
              <w:numPr>
                <w:ilvl w:val="0"/>
                <w:numId w:val="22"/>
              </w:numPr>
              <w:ind w:left="241" w:hanging="142"/>
              <w:rPr>
                <w:rFonts w:ascii="DINRoundOT" w:hAnsi="DINRoundOT" w:cs="DINRoundOT"/>
                <w:color w:val="000000" w:themeColor="text1"/>
                <w:sz w:val="16"/>
                <w:szCs w:val="16"/>
              </w:rPr>
            </w:pPr>
            <w:r w:rsidRPr="00C96B76">
              <w:rPr>
                <w:rFonts w:ascii="DINRoundOT" w:hAnsi="DINRoundOT" w:cs="DINRoundOT"/>
                <w:color w:val="000000" w:themeColor="text1"/>
                <w:sz w:val="16"/>
                <w:szCs w:val="16"/>
              </w:rPr>
              <w:t>Solvency II requirements</w:t>
            </w:r>
          </w:p>
          <w:p w14:paraId="4326AF61" w14:textId="77777777" w:rsidR="006619E3" w:rsidRPr="00C96B76" w:rsidRDefault="006619E3" w:rsidP="006619E3">
            <w:pPr>
              <w:rPr>
                <w:rFonts w:ascii="DINRoundOT" w:hAnsi="DINRoundOT" w:cs="DINRoundOT"/>
                <w:color w:val="000000" w:themeColor="text1"/>
                <w:sz w:val="16"/>
                <w:szCs w:val="16"/>
                <w:lang w:val="en-US"/>
              </w:rPr>
            </w:pPr>
          </w:p>
          <w:p w14:paraId="3E22EDFC" w14:textId="77777777" w:rsidR="006619E3" w:rsidRPr="00C96B76" w:rsidRDefault="006619E3" w:rsidP="006619E3">
            <w:pPr>
              <w:rPr>
                <w:rFonts w:ascii="DINRoundOT" w:hAnsi="DINRoundOT" w:cs="DINRoundOT"/>
                <w:color w:val="000000" w:themeColor="text1"/>
                <w:sz w:val="16"/>
                <w:szCs w:val="16"/>
                <w:lang w:val="en-US"/>
              </w:rPr>
            </w:pPr>
            <w:r w:rsidRPr="00C96B76">
              <w:rPr>
                <w:rFonts w:ascii="DINRoundOT" w:hAnsi="DINRoundOT" w:cs="DINRoundOT"/>
                <w:color w:val="000000" w:themeColor="text1"/>
                <w:sz w:val="16"/>
                <w:szCs w:val="16"/>
                <w:lang w:val="en-US"/>
              </w:rPr>
              <w:t xml:space="preserve">Pragmatic and common-sense approach to problem solving. </w:t>
            </w:r>
          </w:p>
          <w:p w14:paraId="60EE43B6" w14:textId="77777777" w:rsidR="00830944" w:rsidRPr="00C96B76" w:rsidRDefault="00830944" w:rsidP="00830944">
            <w:pPr>
              <w:ind w:left="360"/>
              <w:rPr>
                <w:rFonts w:ascii="DINRoundOT" w:hAnsi="DINRoundOT" w:cs="DINRoundOT"/>
                <w:sz w:val="16"/>
                <w:szCs w:val="16"/>
              </w:rPr>
            </w:pPr>
          </w:p>
          <w:p w14:paraId="61817331" w14:textId="7306A4D4" w:rsidR="00EF11F1" w:rsidRPr="00C96B76" w:rsidRDefault="00EF11F1" w:rsidP="00830944">
            <w:pPr>
              <w:rPr>
                <w:rFonts w:ascii="DINRoundOT" w:hAnsi="DINRoundOT" w:cs="DINRoundOT"/>
                <w:sz w:val="16"/>
                <w:szCs w:val="16"/>
              </w:rPr>
            </w:pPr>
            <w:r w:rsidRPr="00C96B76">
              <w:rPr>
                <w:rFonts w:ascii="DINRoundOT" w:hAnsi="DINRoundOT" w:cs="DINRoundOT"/>
                <w:sz w:val="16"/>
                <w:szCs w:val="16"/>
              </w:rPr>
              <w:t xml:space="preserve">The ability to build and maintain good relationships with senior stakeholders whilst maintaining independence and impartiality to negotiate ‘win-win’ outcomes. </w:t>
            </w:r>
          </w:p>
          <w:p w14:paraId="5046F518" w14:textId="77777777" w:rsidR="00C96B76" w:rsidRPr="00C96B76" w:rsidRDefault="00C96B76" w:rsidP="00C96B76">
            <w:pPr>
              <w:rPr>
                <w:rFonts w:ascii="DINRoundOT" w:hAnsi="DINRoundOT" w:cs="DINRoundOT"/>
                <w:sz w:val="16"/>
                <w:szCs w:val="16"/>
              </w:rPr>
            </w:pPr>
          </w:p>
          <w:p w14:paraId="1F419D77" w14:textId="7B1E30E7" w:rsidR="00083377" w:rsidRPr="00C96B76" w:rsidRDefault="00083377" w:rsidP="00C96B76">
            <w:pPr>
              <w:rPr>
                <w:rFonts w:ascii="DINRoundOT" w:hAnsi="DINRoundOT" w:cs="DINRoundOT"/>
                <w:sz w:val="16"/>
                <w:szCs w:val="16"/>
              </w:rPr>
            </w:pPr>
            <w:r w:rsidRPr="00C96B76">
              <w:rPr>
                <w:rFonts w:ascii="DINRoundOT" w:hAnsi="DINRoundOT" w:cs="DINRoundOT"/>
                <w:sz w:val="16"/>
                <w:szCs w:val="16"/>
              </w:rPr>
              <w:t>Good level of commercial awareness, knowledge of RAC products (regulated and unregulated) and systems and controls</w:t>
            </w:r>
            <w:r w:rsidR="00FA28A6" w:rsidRPr="00C96B76">
              <w:rPr>
                <w:rFonts w:ascii="DINRoundOT" w:hAnsi="DINRoundOT" w:cs="DINRoundOT"/>
                <w:sz w:val="16"/>
                <w:szCs w:val="16"/>
              </w:rPr>
              <w:t>, and the wider market (general insurance)</w:t>
            </w:r>
            <w:r w:rsidRPr="00C96B76">
              <w:rPr>
                <w:rFonts w:ascii="DINRoundOT" w:hAnsi="DINRoundOT" w:cs="DINRoundOT"/>
                <w:sz w:val="16"/>
                <w:szCs w:val="16"/>
              </w:rPr>
              <w:t xml:space="preserve">. </w:t>
            </w:r>
          </w:p>
          <w:p w14:paraId="0A3DB9A2" w14:textId="77777777" w:rsidR="00C96B76" w:rsidRPr="00C96B76" w:rsidRDefault="00C96B76" w:rsidP="00C96B76">
            <w:pPr>
              <w:rPr>
                <w:rFonts w:ascii="DINRoundOT" w:hAnsi="DINRoundOT" w:cs="DINRoundOT"/>
                <w:sz w:val="16"/>
                <w:szCs w:val="16"/>
              </w:rPr>
            </w:pPr>
          </w:p>
          <w:p w14:paraId="1C6C57F6" w14:textId="63FD5F4B" w:rsidR="00083377" w:rsidRPr="00C96B76" w:rsidRDefault="00083377" w:rsidP="00C96B76">
            <w:pPr>
              <w:rPr>
                <w:rFonts w:ascii="DINRoundOT" w:hAnsi="DINRoundOT" w:cs="DINRoundOT"/>
                <w:sz w:val="16"/>
                <w:szCs w:val="16"/>
              </w:rPr>
            </w:pPr>
            <w:r w:rsidRPr="00C96B76">
              <w:rPr>
                <w:rFonts w:ascii="DINRoundOT" w:hAnsi="DINRoundOT" w:cs="DINRoundOT"/>
                <w:sz w:val="16"/>
                <w:szCs w:val="16"/>
              </w:rPr>
              <w:t xml:space="preserve">Excellent attention to detail and high level of accuracy in a pressurised and time critical environment. </w:t>
            </w:r>
          </w:p>
          <w:p w14:paraId="662B1E98" w14:textId="368673AE" w:rsidR="00083377" w:rsidRDefault="00083377" w:rsidP="000C0050">
            <w:pPr>
              <w:rPr>
                <w:rFonts w:ascii="DINRoundOT-Medium" w:hAnsi="DINRoundOT-Medium" w:cs="DINRoundOT-Medium"/>
                <w:bCs/>
                <w:sz w:val="16"/>
                <w:szCs w:val="16"/>
              </w:rPr>
            </w:pPr>
          </w:p>
          <w:p w14:paraId="20595711" w14:textId="77777777" w:rsidR="00625851" w:rsidRPr="0062132E" w:rsidRDefault="00625851" w:rsidP="00625851">
            <w:pPr>
              <w:rPr>
                <w:rFonts w:ascii="DINRoundOT" w:hAnsi="DINRoundOT" w:cs="DINRoundOT"/>
                <w:color w:val="000000" w:themeColor="text1"/>
                <w:sz w:val="16"/>
                <w:szCs w:val="16"/>
                <w:lang w:val="en-US"/>
              </w:rPr>
            </w:pPr>
            <w:r w:rsidRPr="0062132E">
              <w:rPr>
                <w:rFonts w:ascii="DINRoundOT" w:hAnsi="DINRoundOT" w:cs="DINRoundOT"/>
                <w:color w:val="000000" w:themeColor="text1"/>
                <w:sz w:val="16"/>
                <w:szCs w:val="16"/>
                <w:lang w:val="en-US"/>
              </w:rPr>
              <w:t>An analytical mind able to “see” the complexities of procedures and regulations</w:t>
            </w:r>
            <w:r>
              <w:rPr>
                <w:rFonts w:ascii="DINRoundOT" w:hAnsi="DINRoundOT" w:cs="DINRoundOT"/>
                <w:color w:val="000000" w:themeColor="text1"/>
                <w:sz w:val="16"/>
                <w:szCs w:val="16"/>
                <w:lang w:val="en-US"/>
              </w:rPr>
              <w:t>.</w:t>
            </w:r>
          </w:p>
          <w:p w14:paraId="5F10BE17" w14:textId="77777777" w:rsidR="00625851" w:rsidRPr="00C96B76" w:rsidRDefault="00625851" w:rsidP="000C0050">
            <w:pPr>
              <w:rPr>
                <w:rFonts w:ascii="DINRoundOT-Medium" w:hAnsi="DINRoundOT-Medium" w:cs="DINRoundOT-Medium"/>
                <w:bCs/>
                <w:sz w:val="16"/>
                <w:szCs w:val="16"/>
              </w:rPr>
            </w:pPr>
          </w:p>
          <w:p w14:paraId="512C2ED3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Qualifications/FSA:</w:t>
            </w:r>
          </w:p>
          <w:p w14:paraId="2B155474" w14:textId="7F3CB1FF" w:rsidR="00FE579A" w:rsidRDefault="00FE579A" w:rsidP="00FE579A">
            <w:pPr>
              <w:autoSpaceDE w:val="0"/>
              <w:autoSpaceDN w:val="0"/>
              <w:adjustRightInd w:val="0"/>
              <w:rPr>
                <w:rFonts w:ascii="DINRoundOT" w:hAnsi="DINRoundOT" w:cs="DINRoundOT"/>
                <w:color w:val="000000" w:themeColor="text1"/>
                <w:sz w:val="16"/>
                <w:szCs w:val="16"/>
                <w:lang w:eastAsia="en-GB"/>
              </w:rPr>
            </w:pPr>
            <w:r w:rsidRPr="0062132E">
              <w:rPr>
                <w:rFonts w:ascii="DINRoundOT" w:hAnsi="DINRoundOT" w:cs="DINRoundOT"/>
                <w:color w:val="000000" w:themeColor="text1"/>
                <w:sz w:val="16"/>
                <w:szCs w:val="16"/>
                <w:lang w:eastAsia="en-GB"/>
              </w:rPr>
              <w:t>Education to degree level preferred</w:t>
            </w:r>
            <w:r w:rsidRPr="00432E32">
              <w:rPr>
                <w:rFonts w:ascii="DINRoundOT" w:hAnsi="DINRoundOT" w:cs="DINRoundOT"/>
                <w:color w:val="000000" w:themeColor="text1"/>
                <w:sz w:val="16"/>
                <w:szCs w:val="16"/>
                <w:lang w:eastAsia="en-GB"/>
              </w:rPr>
              <w:t xml:space="preserve"> </w:t>
            </w:r>
            <w:r w:rsidR="00506B21">
              <w:rPr>
                <w:rFonts w:ascii="DINRoundOT" w:hAnsi="DINRoundOT" w:cs="DINRoundOT"/>
                <w:color w:val="000000" w:themeColor="text1"/>
                <w:sz w:val="16"/>
                <w:szCs w:val="16"/>
                <w:lang w:eastAsia="en-GB"/>
              </w:rPr>
              <w:t>(preferably in law, compliance, business administration)</w:t>
            </w:r>
          </w:p>
          <w:p w14:paraId="56857F58" w14:textId="5A73289C" w:rsidR="00506B21" w:rsidRDefault="00506B21" w:rsidP="00FE579A">
            <w:pPr>
              <w:autoSpaceDE w:val="0"/>
              <w:autoSpaceDN w:val="0"/>
              <w:adjustRightInd w:val="0"/>
              <w:rPr>
                <w:rFonts w:ascii="DINRoundOT" w:hAnsi="DINRoundOT" w:cs="DINRoundOT"/>
                <w:color w:val="000000" w:themeColor="text1"/>
                <w:sz w:val="16"/>
                <w:szCs w:val="16"/>
                <w:lang w:val="en-US"/>
              </w:rPr>
            </w:pPr>
          </w:p>
          <w:p w14:paraId="0EE9DA1E" w14:textId="6946BF8D" w:rsidR="00506B21" w:rsidRPr="005F6B97" w:rsidRDefault="00506B21" w:rsidP="00FE579A">
            <w:pPr>
              <w:autoSpaceDE w:val="0"/>
              <w:autoSpaceDN w:val="0"/>
              <w:adjustRightInd w:val="0"/>
              <w:rPr>
                <w:rFonts w:ascii="DINRoundOT" w:hAnsi="DINRoundOT" w:cs="DINRoundOT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DINRoundOT" w:hAnsi="DINRoundOT" w:cs="DINRoundOT"/>
                <w:color w:val="000000" w:themeColor="text1"/>
                <w:sz w:val="16"/>
                <w:szCs w:val="16"/>
                <w:lang w:val="en-US"/>
              </w:rPr>
              <w:t xml:space="preserve">Equivalent compliance diplomas or experience </w:t>
            </w:r>
            <w:r w:rsidR="00E87A22">
              <w:rPr>
                <w:rFonts w:ascii="DINRoundOT" w:hAnsi="DINRoundOT" w:cs="DINRoundOT"/>
                <w:color w:val="000000" w:themeColor="text1"/>
                <w:sz w:val="16"/>
                <w:szCs w:val="16"/>
                <w:lang w:val="en-US"/>
              </w:rPr>
              <w:t>will be considered</w:t>
            </w:r>
          </w:p>
          <w:p w14:paraId="512C2ED6" w14:textId="76941C79" w:rsidR="007103A5" w:rsidRPr="00472249" w:rsidRDefault="007103A5" w:rsidP="000C0050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</w:tc>
        <w:tc>
          <w:tcPr>
            <w:tcW w:w="2232" w:type="dxa"/>
            <w:shd w:val="clear" w:color="auto" w:fill="auto"/>
          </w:tcPr>
          <w:p w14:paraId="46D3252A" w14:textId="77777777" w:rsidR="00B04E4E" w:rsidRPr="00A528EF" w:rsidRDefault="00B04E4E" w:rsidP="00B04E4E">
            <w:pPr>
              <w:rPr>
                <w:rFonts w:ascii="DIN Round OT" w:hAnsi="DIN Round OT" w:cs="DINRoundOT-Medium"/>
                <w:b/>
                <w:color w:val="F79646" w:themeColor="accent6"/>
                <w:sz w:val="16"/>
                <w:szCs w:val="16"/>
              </w:rPr>
            </w:pPr>
            <w:r w:rsidRPr="00A528EF">
              <w:rPr>
                <w:rFonts w:ascii="DIN Round OT" w:hAnsi="DIN Round OT" w:cs="DINRoundOT-Medium"/>
                <w:b/>
                <w:color w:val="F79646" w:themeColor="accent6"/>
                <w:sz w:val="16"/>
                <w:szCs w:val="16"/>
              </w:rPr>
              <w:t>Key Competencies</w:t>
            </w:r>
          </w:p>
          <w:p w14:paraId="2D458CF5" w14:textId="77777777" w:rsidR="00B04E4E" w:rsidRPr="00B4132D" w:rsidRDefault="00B04E4E" w:rsidP="00B04E4E">
            <w:pPr>
              <w:numPr>
                <w:ilvl w:val="0"/>
                <w:numId w:val="17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Achievement Drive (L3)</w:t>
            </w:r>
          </w:p>
          <w:p w14:paraId="603D5E88" w14:textId="3F692E49" w:rsidR="00B04E4E" w:rsidRPr="00B4132D" w:rsidRDefault="00B04E4E" w:rsidP="00B04E4E">
            <w:pPr>
              <w:numPr>
                <w:ilvl w:val="0"/>
                <w:numId w:val="17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Building Relationships (L</w:t>
            </w:r>
            <w:r>
              <w:rPr>
                <w:rFonts w:ascii="DIN Round OT" w:hAnsi="DIN Round OT" w:cs="DINRoundOT"/>
                <w:sz w:val="16"/>
                <w:szCs w:val="16"/>
              </w:rPr>
              <w:t>4</w:t>
            </w:r>
            <w:r w:rsidRPr="00B4132D">
              <w:rPr>
                <w:rFonts w:ascii="DIN Round OT" w:hAnsi="DIN Round OT" w:cs="DINRoundOT"/>
                <w:sz w:val="16"/>
                <w:szCs w:val="16"/>
              </w:rPr>
              <w:t>)</w:t>
            </w:r>
          </w:p>
          <w:p w14:paraId="2D6064D8" w14:textId="73A2BDD6" w:rsidR="00B04E4E" w:rsidRPr="00B4132D" w:rsidRDefault="00B04E4E" w:rsidP="00B04E4E">
            <w:pPr>
              <w:numPr>
                <w:ilvl w:val="0"/>
                <w:numId w:val="17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Judgment and Decision Making (L</w:t>
            </w:r>
            <w:r>
              <w:rPr>
                <w:rFonts w:ascii="DIN Round OT" w:hAnsi="DIN Round OT" w:cs="DINRoundOT"/>
                <w:sz w:val="16"/>
                <w:szCs w:val="16"/>
              </w:rPr>
              <w:t>4</w:t>
            </w:r>
            <w:r w:rsidRPr="00B4132D">
              <w:rPr>
                <w:rFonts w:ascii="DIN Round OT" w:hAnsi="DIN Round OT" w:cs="DINRoundOT"/>
                <w:sz w:val="16"/>
                <w:szCs w:val="16"/>
              </w:rPr>
              <w:t>)</w:t>
            </w:r>
          </w:p>
          <w:p w14:paraId="66097959" w14:textId="77777777" w:rsidR="00B04E4E" w:rsidRPr="00B4132D" w:rsidRDefault="00B04E4E" w:rsidP="00B04E4E">
            <w:pPr>
              <w:numPr>
                <w:ilvl w:val="0"/>
                <w:numId w:val="17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Commercial Awareness (L4)</w:t>
            </w:r>
          </w:p>
          <w:p w14:paraId="14814518" w14:textId="77777777" w:rsidR="00B04E4E" w:rsidRPr="00B4132D" w:rsidRDefault="00B04E4E" w:rsidP="00B04E4E">
            <w:pPr>
              <w:numPr>
                <w:ilvl w:val="0"/>
                <w:numId w:val="17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Continuous Improvement (L3)</w:t>
            </w:r>
          </w:p>
          <w:p w14:paraId="3E446390" w14:textId="77777777" w:rsidR="00B04E4E" w:rsidRPr="00B4132D" w:rsidRDefault="00B04E4E" w:rsidP="00B04E4E">
            <w:pPr>
              <w:numPr>
                <w:ilvl w:val="0"/>
                <w:numId w:val="17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Developing Self and Others (L3)</w:t>
            </w:r>
          </w:p>
          <w:p w14:paraId="60AC6DD7" w14:textId="3F120667" w:rsidR="00B04E4E" w:rsidRPr="00B4132D" w:rsidRDefault="00B04E4E" w:rsidP="00B04E4E">
            <w:pPr>
              <w:numPr>
                <w:ilvl w:val="0"/>
                <w:numId w:val="17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Interpersonal &amp; Influencing Skills (L</w:t>
            </w:r>
            <w:r>
              <w:rPr>
                <w:rFonts w:ascii="DIN Round OT" w:hAnsi="DIN Round OT" w:cs="DINRoundOT"/>
                <w:sz w:val="16"/>
                <w:szCs w:val="16"/>
              </w:rPr>
              <w:t>4</w:t>
            </w:r>
            <w:r w:rsidRPr="00B4132D">
              <w:rPr>
                <w:rFonts w:ascii="DIN Round OT" w:hAnsi="DIN Round OT" w:cs="DINRoundOT"/>
                <w:sz w:val="16"/>
                <w:szCs w:val="16"/>
              </w:rPr>
              <w:t>)</w:t>
            </w:r>
          </w:p>
          <w:p w14:paraId="51FECBD6" w14:textId="77777777" w:rsidR="00B04E4E" w:rsidRPr="00B4132D" w:rsidRDefault="00B04E4E" w:rsidP="00B04E4E">
            <w:pPr>
              <w:numPr>
                <w:ilvl w:val="0"/>
                <w:numId w:val="17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 xml:space="preserve">Specialist Knowledge </w:t>
            </w:r>
          </w:p>
          <w:p w14:paraId="36DEBED0" w14:textId="77777777" w:rsidR="00B04E4E" w:rsidRPr="00B4132D" w:rsidRDefault="00B04E4E" w:rsidP="00B04E4E">
            <w:pPr>
              <w:numPr>
                <w:ilvl w:val="0"/>
                <w:numId w:val="17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Customer Focus (L5)</w:t>
            </w:r>
          </w:p>
          <w:p w14:paraId="1A4B04E3" w14:textId="77777777" w:rsidR="00B04E4E" w:rsidRPr="00B4132D" w:rsidRDefault="00B04E4E" w:rsidP="00B04E4E">
            <w:pPr>
              <w:numPr>
                <w:ilvl w:val="0"/>
                <w:numId w:val="17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Leading Change (L3)</w:t>
            </w:r>
          </w:p>
          <w:p w14:paraId="4B072B57" w14:textId="77777777" w:rsidR="00B04E4E" w:rsidRPr="00B4132D" w:rsidRDefault="00B04E4E" w:rsidP="00B04E4E">
            <w:pPr>
              <w:numPr>
                <w:ilvl w:val="0"/>
                <w:numId w:val="17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Team Working (L3)</w:t>
            </w:r>
          </w:p>
          <w:p w14:paraId="6D168F41" w14:textId="77777777" w:rsidR="00B04E4E" w:rsidRPr="00AF1FC1" w:rsidRDefault="00B04E4E" w:rsidP="00B04E4E">
            <w:pPr>
              <w:widowControl w:val="0"/>
              <w:ind w:left="317"/>
              <w:rPr>
                <w:rFonts w:ascii="DIN Round OT" w:hAnsi="DIN Round OT" w:cs="DINRoundOT"/>
                <w:sz w:val="16"/>
                <w:szCs w:val="16"/>
              </w:rPr>
            </w:pPr>
          </w:p>
          <w:p w14:paraId="1582AAF9" w14:textId="77777777" w:rsidR="00B04E4E" w:rsidRPr="00AF1FC1" w:rsidRDefault="00B04E4E" w:rsidP="00B04E4E">
            <w:pPr>
              <w:widowControl w:val="0"/>
              <w:numPr>
                <w:ilvl w:val="0"/>
                <w:numId w:val="24"/>
              </w:numPr>
              <w:ind w:left="317" w:hanging="317"/>
              <w:rPr>
                <w:rFonts w:ascii="DIN Round OT" w:hAnsi="DIN Round OT" w:cs="DINRoundOT"/>
                <w:sz w:val="16"/>
                <w:szCs w:val="16"/>
              </w:rPr>
            </w:pPr>
            <w:r w:rsidRPr="00AF1FC1">
              <w:rPr>
                <w:rFonts w:ascii="DIN Round OT" w:hAnsi="DIN Round OT" w:cs="DINRoundOT"/>
                <w:sz w:val="16"/>
                <w:szCs w:val="16"/>
              </w:rPr>
              <w:t>Need to exhibit behaviours consistent with RAC core values:</w:t>
            </w:r>
          </w:p>
          <w:p w14:paraId="00E9BB39" w14:textId="77777777" w:rsidR="004F54F2" w:rsidRPr="00CC6762" w:rsidRDefault="004F54F2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512C2EDA" w14:textId="77777777" w:rsidR="007103A5" w:rsidRPr="00CC6762" w:rsidRDefault="007103A5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512C2EDF" w14:textId="77777777" w:rsidR="007103A5" w:rsidRPr="00CC6762" w:rsidRDefault="007103A5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512C2EE0" w14:textId="77777777" w:rsidR="007103A5" w:rsidRPr="00CC6762" w:rsidRDefault="007103A5" w:rsidP="007103A5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Values</w:t>
            </w:r>
          </w:p>
          <w:p w14:paraId="67A96FC2" w14:textId="77777777" w:rsidR="001633BA" w:rsidRPr="001633BA" w:rsidRDefault="001633BA" w:rsidP="001633BA">
            <w:pPr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</w:pPr>
            <w:r w:rsidRPr="001633BA"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>Handle it Together</w:t>
            </w:r>
          </w:p>
          <w:p w14:paraId="6A315F75" w14:textId="77777777" w:rsidR="001633BA" w:rsidRPr="001633BA" w:rsidRDefault="001633BA" w:rsidP="001633BA">
            <w:pPr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</w:pPr>
          </w:p>
          <w:p w14:paraId="0328009F" w14:textId="77777777" w:rsidR="001633BA" w:rsidRPr="001633BA" w:rsidRDefault="001633BA" w:rsidP="001633BA">
            <w:pPr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</w:pPr>
            <w:r w:rsidRPr="001633BA"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>Exceptional Service</w:t>
            </w:r>
          </w:p>
          <w:p w14:paraId="30AC8391" w14:textId="77777777" w:rsidR="001633BA" w:rsidRPr="001633BA" w:rsidRDefault="001633BA" w:rsidP="001633BA">
            <w:pPr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</w:pPr>
          </w:p>
          <w:p w14:paraId="6540272B" w14:textId="77777777" w:rsidR="001633BA" w:rsidRPr="001633BA" w:rsidRDefault="001633BA" w:rsidP="001633BA">
            <w:pPr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</w:pPr>
            <w:r w:rsidRPr="001633BA"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>Raise the Bar</w:t>
            </w:r>
          </w:p>
          <w:p w14:paraId="692B9720" w14:textId="77777777" w:rsidR="001633BA" w:rsidRPr="001633BA" w:rsidRDefault="001633BA" w:rsidP="001633BA">
            <w:pPr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</w:pPr>
          </w:p>
          <w:p w14:paraId="4851A627" w14:textId="77777777" w:rsidR="001633BA" w:rsidRPr="001633BA" w:rsidRDefault="001633BA" w:rsidP="001633BA">
            <w:pPr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</w:pPr>
            <w:r w:rsidRPr="001633BA">
              <w:rPr>
                <w:rStyle w:val="wbzude"/>
                <w:rFonts w:ascii="DIN Round OT" w:hAnsi="DIN Round OT" w:cs="Arial"/>
                <w:color w:val="202124"/>
                <w:sz w:val="18"/>
                <w:szCs w:val="18"/>
                <w:shd w:val="clear" w:color="auto" w:fill="FFFFFF"/>
              </w:rPr>
              <w:t>Own It</w:t>
            </w:r>
          </w:p>
          <w:p w14:paraId="512C2EE1" w14:textId="59F6AF21" w:rsidR="007103A5" w:rsidRPr="001633BA" w:rsidRDefault="007103A5" w:rsidP="007103A5">
            <w:pPr>
              <w:rPr>
                <w:rStyle w:val="wbzude"/>
                <w:rFonts w:ascii="DIN Round OT" w:hAnsi="DIN Round OT" w:cs="Arial"/>
                <w:color w:val="202124"/>
                <w:shd w:val="clear" w:color="auto" w:fill="FFFFFF"/>
              </w:rPr>
            </w:pPr>
          </w:p>
          <w:p w14:paraId="512C2EEF" w14:textId="6C9C5046" w:rsidR="007103A5" w:rsidRPr="00CC6762" w:rsidRDefault="007103A5" w:rsidP="007103A5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</w:tc>
      </w:tr>
    </w:tbl>
    <w:p w14:paraId="512C2EF1" w14:textId="77777777" w:rsidR="0048428E" w:rsidRPr="00472249" w:rsidRDefault="0048428E" w:rsidP="00146590">
      <w:pPr>
        <w:jc w:val="center"/>
        <w:rPr>
          <w:rFonts w:ascii="DINRoundOT-Medium" w:hAnsi="DINRoundOT-Medium" w:cs="DINRoundOT-Medium"/>
        </w:rPr>
      </w:pPr>
    </w:p>
    <w:sectPr w:rsidR="0048428E" w:rsidRPr="00472249" w:rsidSect="00F63D05">
      <w:headerReference w:type="default" r:id="rId10"/>
      <w:pgSz w:w="16838" w:h="11906" w:orient="landscape" w:code="9"/>
      <w:pgMar w:top="1361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F0768" w14:textId="77777777" w:rsidR="00680B1F" w:rsidRDefault="00680B1F">
      <w:r>
        <w:separator/>
      </w:r>
    </w:p>
  </w:endnote>
  <w:endnote w:type="continuationSeparator" w:id="0">
    <w:p w14:paraId="67F1A1E8" w14:textId="77777777" w:rsidR="00680B1F" w:rsidRDefault="0068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RoundOT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DINRoundOT-Medium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DIN Round OT">
    <w:panose1 w:val="020B0504020201020104"/>
    <w:charset w:val="00"/>
    <w:family w:val="swiss"/>
    <w:pitch w:val="variable"/>
    <w:sig w:usb0="A00000EF" w:usb1="4000207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24C23" w14:textId="77777777" w:rsidR="00680B1F" w:rsidRDefault="00680B1F">
      <w:r>
        <w:separator/>
      </w:r>
    </w:p>
  </w:footnote>
  <w:footnote w:type="continuationSeparator" w:id="0">
    <w:p w14:paraId="31202E76" w14:textId="77777777" w:rsidR="00680B1F" w:rsidRDefault="00680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C2EFA" w14:textId="716DC6BD" w:rsidR="007103A5" w:rsidRDefault="00472249" w:rsidP="00FA6763">
    <w:pPr>
      <w:pStyle w:val="Header"/>
      <w:jc w:val="right"/>
    </w:pPr>
    <w:r>
      <w:rPr>
        <w:noProof/>
        <w:lang w:val="en-US"/>
      </w:rPr>
      <w:drawing>
        <wp:inline distT="0" distB="0" distL="0" distR="0" wp14:anchorId="7F65778B" wp14:editId="1B6E28D0">
          <wp:extent cx="1316990" cy="7867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75589"/>
    <w:multiLevelType w:val="hybridMultilevel"/>
    <w:tmpl w:val="54A83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E540B"/>
    <w:multiLevelType w:val="hybridMultilevel"/>
    <w:tmpl w:val="EB50E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C090E"/>
    <w:multiLevelType w:val="multilevel"/>
    <w:tmpl w:val="5718C5D6"/>
    <w:numStyleLink w:val="HayGroupBulletlist"/>
  </w:abstractNum>
  <w:abstractNum w:abstractNumId="4" w15:restartNumberingAfterBreak="0">
    <w:nsid w:val="09D90619"/>
    <w:multiLevelType w:val="hybridMultilevel"/>
    <w:tmpl w:val="47F4B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0C387E"/>
    <w:multiLevelType w:val="hybridMultilevel"/>
    <w:tmpl w:val="974819F2"/>
    <w:lvl w:ilvl="0" w:tplc="5B52C2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A2FCA"/>
    <w:multiLevelType w:val="hybridMultilevel"/>
    <w:tmpl w:val="01940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F3188C"/>
    <w:multiLevelType w:val="hybridMultilevel"/>
    <w:tmpl w:val="EB442F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5367B9"/>
    <w:multiLevelType w:val="hybridMultilevel"/>
    <w:tmpl w:val="CFA8F4E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8C0FCA"/>
    <w:multiLevelType w:val="hybridMultilevel"/>
    <w:tmpl w:val="6A6E9B5C"/>
    <w:lvl w:ilvl="0" w:tplc="E9B43DBA">
      <w:start w:val="6"/>
      <w:numFmt w:val="bullet"/>
      <w:lvlText w:val="-"/>
      <w:lvlJc w:val="left"/>
      <w:pPr>
        <w:ind w:left="720" w:hanging="360"/>
      </w:pPr>
      <w:rPr>
        <w:rFonts w:ascii="DINRoundOT" w:eastAsia="Times New Roman" w:hAnsi="DINRoundOT" w:cs="DINRoundO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C288F"/>
    <w:multiLevelType w:val="hybridMultilevel"/>
    <w:tmpl w:val="EC285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A6D63"/>
    <w:multiLevelType w:val="hybridMultilevel"/>
    <w:tmpl w:val="7066841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3F6A33"/>
    <w:multiLevelType w:val="hybridMultilevel"/>
    <w:tmpl w:val="FFACF878"/>
    <w:lvl w:ilvl="0" w:tplc="9FF85A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3EEA4ADB"/>
    <w:multiLevelType w:val="hybridMultilevel"/>
    <w:tmpl w:val="0558392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D4EA8"/>
    <w:multiLevelType w:val="hybridMultilevel"/>
    <w:tmpl w:val="7AE4E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0B6416"/>
    <w:multiLevelType w:val="hybridMultilevel"/>
    <w:tmpl w:val="ECBEE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B23E8"/>
    <w:multiLevelType w:val="hybridMultilevel"/>
    <w:tmpl w:val="63AC5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B2AF3"/>
    <w:multiLevelType w:val="hybridMultilevel"/>
    <w:tmpl w:val="BD68BDC6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C1FE6"/>
    <w:multiLevelType w:val="hybridMultilevel"/>
    <w:tmpl w:val="0366A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22779"/>
    <w:multiLevelType w:val="hybridMultilevel"/>
    <w:tmpl w:val="D3EA2DBC"/>
    <w:lvl w:ilvl="0" w:tplc="423C8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D5E93"/>
    <w:multiLevelType w:val="hybridMultilevel"/>
    <w:tmpl w:val="BB94C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23122"/>
    <w:multiLevelType w:val="hybridMultilevel"/>
    <w:tmpl w:val="5BB21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981478">
    <w:abstractNumId w:val="13"/>
  </w:num>
  <w:num w:numId="2" w16cid:durableId="608322078">
    <w:abstractNumId w:val="0"/>
  </w:num>
  <w:num w:numId="3" w16cid:durableId="1476219994">
    <w:abstractNumId w:val="16"/>
  </w:num>
  <w:num w:numId="4" w16cid:durableId="28535546">
    <w:abstractNumId w:val="12"/>
  </w:num>
  <w:num w:numId="5" w16cid:durableId="140735853">
    <w:abstractNumId w:val="21"/>
  </w:num>
  <w:num w:numId="6" w16cid:durableId="598416782">
    <w:abstractNumId w:val="7"/>
  </w:num>
  <w:num w:numId="7" w16cid:durableId="1596402444">
    <w:abstractNumId w:val="10"/>
  </w:num>
  <w:num w:numId="8" w16cid:durableId="200359634">
    <w:abstractNumId w:val="22"/>
  </w:num>
  <w:num w:numId="9" w16cid:durableId="862324207">
    <w:abstractNumId w:val="17"/>
  </w:num>
  <w:num w:numId="10" w16cid:durableId="1068267973">
    <w:abstractNumId w:val="19"/>
  </w:num>
  <w:num w:numId="11" w16cid:durableId="184637479">
    <w:abstractNumId w:val="15"/>
  </w:num>
  <w:num w:numId="12" w16cid:durableId="178394241">
    <w:abstractNumId w:val="3"/>
  </w:num>
  <w:num w:numId="13" w16cid:durableId="944924516">
    <w:abstractNumId w:val="4"/>
  </w:num>
  <w:num w:numId="14" w16cid:durableId="478617398">
    <w:abstractNumId w:val="11"/>
  </w:num>
  <w:num w:numId="15" w16cid:durableId="1139492804">
    <w:abstractNumId w:val="20"/>
  </w:num>
  <w:num w:numId="16" w16cid:durableId="2042782326">
    <w:abstractNumId w:val="1"/>
  </w:num>
  <w:num w:numId="17" w16cid:durableId="2043744288">
    <w:abstractNumId w:val="6"/>
  </w:num>
  <w:num w:numId="18" w16cid:durableId="1333533812">
    <w:abstractNumId w:val="5"/>
  </w:num>
  <w:num w:numId="19" w16cid:durableId="313875941">
    <w:abstractNumId w:val="23"/>
  </w:num>
  <w:num w:numId="20" w16cid:durableId="429013159">
    <w:abstractNumId w:val="8"/>
  </w:num>
  <w:num w:numId="21" w16cid:durableId="310253010">
    <w:abstractNumId w:val="18"/>
  </w:num>
  <w:num w:numId="22" w16cid:durableId="1034885360">
    <w:abstractNumId w:val="9"/>
  </w:num>
  <w:num w:numId="23" w16cid:durableId="434255432">
    <w:abstractNumId w:val="2"/>
  </w:num>
  <w:num w:numId="24" w16cid:durableId="19777606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E"/>
    <w:rsid w:val="000114BF"/>
    <w:rsid w:val="000219F5"/>
    <w:rsid w:val="00047A7F"/>
    <w:rsid w:val="00055D27"/>
    <w:rsid w:val="00083377"/>
    <w:rsid w:val="000B45DC"/>
    <w:rsid w:val="000C0050"/>
    <w:rsid w:val="000C0151"/>
    <w:rsid w:val="000C51CD"/>
    <w:rsid w:val="000D0EF6"/>
    <w:rsid w:val="00114DBE"/>
    <w:rsid w:val="001228F5"/>
    <w:rsid w:val="00132C72"/>
    <w:rsid w:val="001434D0"/>
    <w:rsid w:val="00146590"/>
    <w:rsid w:val="001633BA"/>
    <w:rsid w:val="001853C1"/>
    <w:rsid w:val="00185AEA"/>
    <w:rsid w:val="001A6867"/>
    <w:rsid w:val="001C1EC9"/>
    <w:rsid w:val="001F6B0A"/>
    <w:rsid w:val="00262588"/>
    <w:rsid w:val="00284A35"/>
    <w:rsid w:val="00297C6B"/>
    <w:rsid w:val="002A6CB5"/>
    <w:rsid w:val="002C5DCE"/>
    <w:rsid w:val="002D774C"/>
    <w:rsid w:val="002E4FF1"/>
    <w:rsid w:val="00300379"/>
    <w:rsid w:val="00305776"/>
    <w:rsid w:val="003275A6"/>
    <w:rsid w:val="003735FD"/>
    <w:rsid w:val="00374011"/>
    <w:rsid w:val="003778F0"/>
    <w:rsid w:val="003918B1"/>
    <w:rsid w:val="003A131D"/>
    <w:rsid w:val="003B6F72"/>
    <w:rsid w:val="003C1B49"/>
    <w:rsid w:val="003C3CFE"/>
    <w:rsid w:val="003D5A9A"/>
    <w:rsid w:val="003E2265"/>
    <w:rsid w:val="004033EB"/>
    <w:rsid w:val="0041736C"/>
    <w:rsid w:val="004261E5"/>
    <w:rsid w:val="00472249"/>
    <w:rsid w:val="00482F5C"/>
    <w:rsid w:val="0048428E"/>
    <w:rsid w:val="00484910"/>
    <w:rsid w:val="004A33EA"/>
    <w:rsid w:val="004B176C"/>
    <w:rsid w:val="004B455C"/>
    <w:rsid w:val="004B4B89"/>
    <w:rsid w:val="004C3154"/>
    <w:rsid w:val="004D28AC"/>
    <w:rsid w:val="004F54F2"/>
    <w:rsid w:val="00503F31"/>
    <w:rsid w:val="00505929"/>
    <w:rsid w:val="00506B21"/>
    <w:rsid w:val="00506BC9"/>
    <w:rsid w:val="00514D16"/>
    <w:rsid w:val="005413D1"/>
    <w:rsid w:val="00546B88"/>
    <w:rsid w:val="0054765B"/>
    <w:rsid w:val="00547D2F"/>
    <w:rsid w:val="00551019"/>
    <w:rsid w:val="00556157"/>
    <w:rsid w:val="005676F4"/>
    <w:rsid w:val="00570919"/>
    <w:rsid w:val="00596B14"/>
    <w:rsid w:val="005B7598"/>
    <w:rsid w:val="005C7B67"/>
    <w:rsid w:val="005F27D4"/>
    <w:rsid w:val="00605413"/>
    <w:rsid w:val="00625851"/>
    <w:rsid w:val="00633ED6"/>
    <w:rsid w:val="006619E3"/>
    <w:rsid w:val="00680B1F"/>
    <w:rsid w:val="006826F3"/>
    <w:rsid w:val="00694AAB"/>
    <w:rsid w:val="006B1DAC"/>
    <w:rsid w:val="006D3C52"/>
    <w:rsid w:val="006E3E01"/>
    <w:rsid w:val="006F1BF8"/>
    <w:rsid w:val="00703248"/>
    <w:rsid w:val="007103A5"/>
    <w:rsid w:val="00720A8F"/>
    <w:rsid w:val="00722C68"/>
    <w:rsid w:val="00727DAC"/>
    <w:rsid w:val="00734798"/>
    <w:rsid w:val="00741667"/>
    <w:rsid w:val="00750311"/>
    <w:rsid w:val="00757B27"/>
    <w:rsid w:val="00764F5E"/>
    <w:rsid w:val="00777062"/>
    <w:rsid w:val="007B0D25"/>
    <w:rsid w:val="007C67E6"/>
    <w:rsid w:val="007F7D13"/>
    <w:rsid w:val="00807101"/>
    <w:rsid w:val="00830944"/>
    <w:rsid w:val="008442D4"/>
    <w:rsid w:val="00847776"/>
    <w:rsid w:val="00851980"/>
    <w:rsid w:val="00890690"/>
    <w:rsid w:val="008B661F"/>
    <w:rsid w:val="008B6C79"/>
    <w:rsid w:val="008E2FD2"/>
    <w:rsid w:val="00900BA1"/>
    <w:rsid w:val="009367EF"/>
    <w:rsid w:val="00952BA3"/>
    <w:rsid w:val="0096034D"/>
    <w:rsid w:val="0097641C"/>
    <w:rsid w:val="00976F5A"/>
    <w:rsid w:val="009855A5"/>
    <w:rsid w:val="009947D3"/>
    <w:rsid w:val="009A2189"/>
    <w:rsid w:val="009A6880"/>
    <w:rsid w:val="009B2B0F"/>
    <w:rsid w:val="009D243D"/>
    <w:rsid w:val="00A07518"/>
    <w:rsid w:val="00A131BF"/>
    <w:rsid w:val="00A22485"/>
    <w:rsid w:val="00A62810"/>
    <w:rsid w:val="00A72A7F"/>
    <w:rsid w:val="00A83656"/>
    <w:rsid w:val="00AA2867"/>
    <w:rsid w:val="00AC47BD"/>
    <w:rsid w:val="00AE6C93"/>
    <w:rsid w:val="00AF2EFC"/>
    <w:rsid w:val="00AF33F7"/>
    <w:rsid w:val="00B031F1"/>
    <w:rsid w:val="00B04E4E"/>
    <w:rsid w:val="00B07400"/>
    <w:rsid w:val="00B12779"/>
    <w:rsid w:val="00B96444"/>
    <w:rsid w:val="00BB50A0"/>
    <w:rsid w:val="00BD287B"/>
    <w:rsid w:val="00BF1C12"/>
    <w:rsid w:val="00BF7858"/>
    <w:rsid w:val="00C22A2A"/>
    <w:rsid w:val="00C56B04"/>
    <w:rsid w:val="00C628ED"/>
    <w:rsid w:val="00C74A17"/>
    <w:rsid w:val="00C9265F"/>
    <w:rsid w:val="00C96B76"/>
    <w:rsid w:val="00CB1CFA"/>
    <w:rsid w:val="00CC6762"/>
    <w:rsid w:val="00CD4BBB"/>
    <w:rsid w:val="00CE3B86"/>
    <w:rsid w:val="00CE4718"/>
    <w:rsid w:val="00CE4751"/>
    <w:rsid w:val="00CF5B41"/>
    <w:rsid w:val="00CF6DFC"/>
    <w:rsid w:val="00D06C42"/>
    <w:rsid w:val="00D47005"/>
    <w:rsid w:val="00D769FA"/>
    <w:rsid w:val="00D86C66"/>
    <w:rsid w:val="00DA1E13"/>
    <w:rsid w:val="00DD4624"/>
    <w:rsid w:val="00E05460"/>
    <w:rsid w:val="00E14D3F"/>
    <w:rsid w:val="00E22D4C"/>
    <w:rsid w:val="00E30BC4"/>
    <w:rsid w:val="00E34DBD"/>
    <w:rsid w:val="00E370BC"/>
    <w:rsid w:val="00E43151"/>
    <w:rsid w:val="00E45749"/>
    <w:rsid w:val="00E635D6"/>
    <w:rsid w:val="00E72FE7"/>
    <w:rsid w:val="00E87A22"/>
    <w:rsid w:val="00EF11F1"/>
    <w:rsid w:val="00EF7FF3"/>
    <w:rsid w:val="00F205C2"/>
    <w:rsid w:val="00F21229"/>
    <w:rsid w:val="00F30CE2"/>
    <w:rsid w:val="00F373CF"/>
    <w:rsid w:val="00F63D05"/>
    <w:rsid w:val="00F85B74"/>
    <w:rsid w:val="00F87965"/>
    <w:rsid w:val="00F87CFA"/>
    <w:rsid w:val="00FA28A6"/>
    <w:rsid w:val="00FA6763"/>
    <w:rsid w:val="00FB0020"/>
    <w:rsid w:val="00FE187B"/>
    <w:rsid w:val="00FE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12C2E88"/>
  <w15:docId w15:val="{F9F97D43-118A-41F0-9C52-E2523B18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8E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E14D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48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05C2"/>
    <w:rPr>
      <w:rFonts w:ascii="Tahoma" w:hAnsi="Tahoma" w:cs="Tahoma"/>
      <w:sz w:val="16"/>
      <w:szCs w:val="16"/>
    </w:rPr>
  </w:style>
  <w:style w:type="paragraph" w:customStyle="1" w:styleId="BrandHeadline1">
    <w:name w:val="Brand Headline 1"/>
    <w:basedOn w:val="Normal"/>
    <w:next w:val="Normal"/>
    <w:rsid w:val="00E14D3F"/>
    <w:rPr>
      <w:rFonts w:ascii="Arial (W1)" w:hAnsi="Arial (W1)" w:cs="Arial"/>
      <w:b/>
      <w:color w:val="203B71"/>
      <w:sz w:val="28"/>
      <w:lang w:val="en-US"/>
    </w:rPr>
  </w:style>
  <w:style w:type="paragraph" w:styleId="BodyText">
    <w:name w:val="Body Text"/>
    <w:basedOn w:val="Normal"/>
    <w:rsid w:val="00E14D3F"/>
    <w:pPr>
      <w:spacing w:after="120"/>
    </w:pPr>
    <w:rPr>
      <w:lang w:eastAsia="en-GB"/>
    </w:rPr>
  </w:style>
  <w:style w:type="paragraph" w:customStyle="1" w:styleId="NormalWeb2">
    <w:name w:val="Normal (Web)2"/>
    <w:basedOn w:val="Normal"/>
    <w:rsid w:val="003A131D"/>
    <w:rPr>
      <w:lang w:eastAsia="en-GB"/>
    </w:rPr>
  </w:style>
  <w:style w:type="numbering" w:customStyle="1" w:styleId="HayGroupBulletlist">
    <w:name w:val="Hay Group Bullet list"/>
    <w:rsid w:val="00605413"/>
    <w:pPr>
      <w:numPr>
        <w:numId w:val="11"/>
      </w:numPr>
    </w:pPr>
  </w:style>
  <w:style w:type="paragraph" w:styleId="Title">
    <w:name w:val="Title"/>
    <w:basedOn w:val="Normal"/>
    <w:qFormat/>
    <w:rsid w:val="00132C72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76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76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C6762"/>
    <w:pPr>
      <w:ind w:left="720"/>
      <w:contextualSpacing/>
    </w:pPr>
  </w:style>
  <w:style w:type="character" w:customStyle="1" w:styleId="wbzude">
    <w:name w:val="wbzude"/>
    <w:basedOn w:val="DefaultParagraphFont"/>
    <w:rsid w:val="00284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7B8A60F071E4988FFBC9137C3C381" ma:contentTypeVersion="6" ma:contentTypeDescription="Create a new document." ma:contentTypeScope="" ma:versionID="eb58e4ebb8f603da3f0900e112e95408">
  <xsd:schema xmlns:xsd="http://www.w3.org/2001/XMLSchema" xmlns:xs="http://www.w3.org/2001/XMLSchema" xmlns:p="http://schemas.microsoft.com/office/2006/metadata/properties" xmlns:ns1="http://schemas.microsoft.com/sharepoint/v3" xmlns:ns2="bf3ccb69-0089-4f49-b6f9-9f831077cbbc" xmlns:ns3="6f5c67a9-3694-4a39-b443-6d044652ec26" targetNamespace="http://schemas.microsoft.com/office/2006/metadata/properties" ma:root="true" ma:fieldsID="f5a93ad95261e89bb2caee56b54406d4" ns1:_="" ns2:_="" ns3:_="">
    <xsd:import namespace="http://schemas.microsoft.com/sharepoint/v3"/>
    <xsd:import namespace="bf3ccb69-0089-4f49-b6f9-9f831077cbbc"/>
    <xsd:import namespace="6f5c67a9-3694-4a39-b443-6d044652e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ccb69-0089-4f49-b6f9-9f831077c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c67a9-3694-4a39-b443-6d044652e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578C5B-EEDE-4173-BB01-6F67514298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8E11CD9-BC80-4C90-8056-7282F2FB8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3ccb69-0089-4f49-b6f9-9f831077cbbc"/>
    <ds:schemaRef ds:uri="6f5c67a9-3694-4a39-b443-6d044652e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73A342-D3F0-4046-B1D0-70B5401B4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TITLE</vt:lpstr>
    </vt:vector>
  </TitlesOfParts>
  <Company>Aviva Plc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TITLE</dc:title>
  <dc:subject/>
  <dc:creator>Williams</dc:creator>
  <cp:keywords/>
  <dc:description/>
  <cp:lastModifiedBy>David Peck</cp:lastModifiedBy>
  <cp:revision>3</cp:revision>
  <cp:lastPrinted>2011-06-08T07:02:00Z</cp:lastPrinted>
  <dcterms:created xsi:type="dcterms:W3CDTF">2023-01-11T14:13:00Z</dcterms:created>
  <dcterms:modified xsi:type="dcterms:W3CDTF">2023-01-11T14:14:00Z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0x0101005927B8A60F071E4988FFBC9137C3C381</vt:lpwstr>
  </property>
  <property fmtid="{D5CDD505-2E9C-101B-9397-08002B2CF9AE}" pid="3" name="HeaderStyleDefinitions">
    <vt:lpwstr/>
  </property>
  <property fmtid="{D5CDD505-2E9C-101B-9397-08002B2CF9AE}" pid="4" name="Order">
    <vt:r8>400</vt:r8>
  </property>
</Properties>
</file>