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656"/>
        <w:gridCol w:w="1756"/>
        <w:gridCol w:w="2780"/>
        <w:gridCol w:w="647"/>
        <w:gridCol w:w="2471"/>
        <w:gridCol w:w="1858"/>
      </w:tblGrid>
      <w:tr w:rsidR="00ED0B65" w:rsidRPr="00472249" w14:paraId="46E878A0" w14:textId="77777777" w:rsidTr="05450EAA">
        <w:trPr>
          <w:trHeight w:val="266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01EA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bookmarkStart w:id="0" w:name="_Hlk136956028"/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ROLE Title: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4CF2" w14:textId="125540B3" w:rsidR="00FB2A28" w:rsidRPr="00FB2A28" w:rsidRDefault="004C5517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Product </w:t>
            </w:r>
            <w:r w:rsidR="004B19C0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Operations </w:t>
            </w: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Manager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98B5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DAte: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4BD2" w14:textId="19F5E499" w:rsidR="00ED0B65" w:rsidRPr="00CF1D56" w:rsidRDefault="00D350C3" w:rsidP="00E14C28">
            <w:pPr>
              <w:pStyle w:val="Title"/>
              <w:jc w:val="left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June</w:t>
            </w:r>
            <w:r w:rsidR="002D7DD9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202</w:t>
            </w:r>
            <w:r w:rsidR="004C5517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4</w:t>
            </w:r>
          </w:p>
        </w:tc>
      </w:tr>
      <w:tr w:rsidR="00ED0B65" w:rsidRPr="00472249" w14:paraId="580D1626" w14:textId="77777777" w:rsidTr="05450EAA">
        <w:trPr>
          <w:trHeight w:val="27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7AF3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GRADE: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9A89" w14:textId="6E5D1BDA" w:rsidR="00ED0B65" w:rsidRPr="004E4BAB" w:rsidRDefault="002D7DD9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66F0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Business </w:t>
            </w:r>
            <w:smartTag w:uri="urn:schemas-microsoft-com:office:smarttags" w:element="stockticker">
              <w:r w:rsidRPr="00CF1D56">
                <w:rPr>
                  <w:rFonts w:ascii="DINRoundOT-Medium" w:hAnsi="DINRoundOT-Medium" w:cs="DINRoundOT-Medium"/>
                  <w:b/>
                  <w:sz w:val="22"/>
                  <w:szCs w:val="24"/>
                </w:rPr>
                <w:t>Unit</w:t>
              </w:r>
            </w:smartTag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F7FA" w14:textId="0150CA03" w:rsidR="00ED0B65" w:rsidRPr="00CF1D56" w:rsidRDefault="00D03A54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[   </w:t>
            </w:r>
            <w:proofErr w:type="gramStart"/>
            <w:r w:rsidR="00D350C3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Insurance</w:t>
            </w: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 ]</w:t>
            </w:r>
            <w:proofErr w:type="gramEnd"/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</w:t>
            </w:r>
          </w:p>
        </w:tc>
      </w:tr>
      <w:tr w:rsidR="00ED0B65" w:rsidRPr="00472249" w14:paraId="2B56F791" w14:textId="77777777" w:rsidTr="05450EAA">
        <w:trPr>
          <w:trHeight w:val="244"/>
        </w:trPr>
        <w:tc>
          <w:tcPr>
            <w:tcW w:w="17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1ED448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12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C29AA9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B40A53" w14:textId="77777777" w:rsidR="00ED0B65" w:rsidRPr="000A7143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FD168C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6"/>
                <w:lang w:eastAsia="en-US"/>
              </w:rPr>
            </w:pPr>
          </w:p>
        </w:tc>
      </w:tr>
      <w:tr w:rsidR="00ED0B65" w:rsidRPr="00472249" w14:paraId="134BE60F" w14:textId="77777777" w:rsidTr="009877EC">
        <w:trPr>
          <w:trHeight w:val="166"/>
        </w:trPr>
        <w:tc>
          <w:tcPr>
            <w:tcW w:w="5387" w:type="dxa"/>
            <w:gridSpan w:val="2"/>
            <w:shd w:val="clear" w:color="auto" w:fill="E7E6E6" w:themeFill="background2"/>
          </w:tcPr>
          <w:p w14:paraId="42642F2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Role</w:t>
            </w:r>
          </w:p>
        </w:tc>
        <w:tc>
          <w:tcPr>
            <w:tcW w:w="4536" w:type="dxa"/>
            <w:gridSpan w:val="2"/>
            <w:shd w:val="clear" w:color="auto" w:fill="E7E6E6" w:themeFill="background2"/>
          </w:tcPr>
          <w:p w14:paraId="1871847F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Do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55F4BEBF" w14:textId="7BB8A03A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 xml:space="preserve">Need </w:t>
            </w:r>
            <w:r w:rsidR="00446A29">
              <w:rPr>
                <w:rFonts w:ascii="DINRoundOT-Medium" w:hAnsi="DINRoundOT-Medium" w:cs="DINRoundOT-Medium"/>
                <w:b/>
                <w:color w:val="FF6600"/>
              </w:rPr>
              <w:t>t</w:t>
            </w: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o Know</w:t>
            </w:r>
          </w:p>
        </w:tc>
        <w:tc>
          <w:tcPr>
            <w:tcW w:w="1858" w:type="dxa"/>
            <w:shd w:val="clear" w:color="auto" w:fill="E7E6E6" w:themeFill="background2"/>
          </w:tcPr>
          <w:p w14:paraId="29469196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Be</w:t>
            </w:r>
          </w:p>
        </w:tc>
      </w:tr>
      <w:tr w:rsidR="00ED0B65" w:rsidRPr="00472249" w14:paraId="260373CB" w14:textId="77777777" w:rsidTr="009877EC">
        <w:trPr>
          <w:trHeight w:val="6271"/>
        </w:trPr>
        <w:tc>
          <w:tcPr>
            <w:tcW w:w="5387" w:type="dxa"/>
            <w:gridSpan w:val="2"/>
            <w:shd w:val="clear" w:color="auto" w:fill="auto"/>
          </w:tcPr>
          <w:p w14:paraId="61C59AA0" w14:textId="2B0C44A7" w:rsidR="00ED0B65" w:rsidRPr="00FB577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Role </w:t>
            </w:r>
            <w:r w:rsidR="00EA093D"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>Purpose</w:t>
            </w:r>
            <w:r w:rsidR="00EA093D" w:rsidRPr="00FB5770">
              <w:rPr>
                <w:rFonts w:ascii="DINRoundOT-Medium" w:hAnsi="DINRoundOT-Medium" w:cs="DINRoundOT-Medium"/>
                <w:sz w:val="16"/>
                <w:szCs w:val="16"/>
              </w:rPr>
              <w:t>:</w:t>
            </w:r>
          </w:p>
          <w:p w14:paraId="3C4296D9" w14:textId="4DAD51F0" w:rsidR="0080200D" w:rsidRDefault="004B19C0" w:rsidP="00D350C3">
            <w:pPr>
              <w:rPr>
                <w:rFonts w:ascii="DINRoundOT-Medium" w:eastAsiaTheme="minorEastAsia" w:hAnsi="DINRoundOT-Medium" w:cs="DINRoundOT-Medium"/>
                <w:sz w:val="16"/>
                <w:szCs w:val="16"/>
              </w:rPr>
            </w:pPr>
            <w:r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As Product Operations Manage</w:t>
            </w:r>
            <w:r w:rsidR="00EE6467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r you will play a </w:t>
            </w:r>
            <w:r w:rsidR="00D241C6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key</w:t>
            </w:r>
            <w:r w:rsidR="00EE6467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role in establishing strong connections between RAC Insurance and </w:t>
            </w:r>
            <w:r w:rsidR="3EAF1CE2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the </w:t>
            </w:r>
            <w:r w:rsidR="000708D4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front-line operations</w:t>
            </w:r>
            <w:r w:rsidR="0063225F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, across </w:t>
            </w:r>
            <w:r w:rsidR="0075537B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multiple</w:t>
            </w:r>
            <w:r w:rsidR="0063225F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3</w:t>
            </w:r>
            <w:r w:rsidR="0063225F" w:rsidRPr="3FF87D6E">
              <w:rPr>
                <w:rFonts w:ascii="DINRoundOT-Medium" w:eastAsiaTheme="minorEastAsia" w:hAnsi="DINRoundOT-Medium" w:cs="DINRoundOT-Medium"/>
                <w:sz w:val="16"/>
                <w:szCs w:val="16"/>
                <w:vertAlign w:val="superscript"/>
              </w:rPr>
              <w:t>rd</w:t>
            </w:r>
            <w:r w:rsidR="0063225F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party partners/suppliers and </w:t>
            </w:r>
            <w:r w:rsidR="0075537B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across the RAC.</w:t>
            </w:r>
            <w:r w:rsidR="008E489F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With our Product Managers, you will lead the </w:t>
            </w:r>
            <w:r w:rsidR="4D0D737D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partner </w:t>
            </w:r>
            <w:r w:rsidR="008E489F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development of new features, improve existing features</w:t>
            </w:r>
            <w:r w:rsidR="169D7F8E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and customer journeys</w:t>
            </w:r>
            <w:r w:rsidR="008E489F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, and shape product processes</w:t>
            </w:r>
            <w:r w:rsidR="132570CB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through the change process</w:t>
            </w:r>
            <w:r w:rsidR="360BFBB9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.</w:t>
            </w:r>
            <w:r w:rsidR="00802E2C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 </w:t>
            </w:r>
            <w:r w:rsidR="00D350C3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Th</w:t>
            </w:r>
            <w:r w:rsidR="0080200D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is role</w:t>
            </w:r>
            <w:r w:rsidR="00D350C3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is </w:t>
            </w:r>
            <w:r w:rsidR="00802E2C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also </w:t>
            </w:r>
            <w:r w:rsidR="00D350C3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responsible for </w:t>
            </w:r>
            <w:r w:rsidR="00772F7C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managing </w:t>
            </w:r>
            <w:r w:rsidR="00EE14F9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key 3</w:t>
            </w:r>
            <w:r w:rsidR="00EE14F9" w:rsidRPr="3FF87D6E">
              <w:rPr>
                <w:rFonts w:ascii="DINRoundOT-Medium" w:eastAsiaTheme="minorEastAsia" w:hAnsi="DINRoundOT-Medium" w:cs="DINRoundOT-Medium"/>
                <w:sz w:val="16"/>
                <w:szCs w:val="16"/>
                <w:vertAlign w:val="superscript"/>
              </w:rPr>
              <w:t>rd</w:t>
            </w:r>
            <w:r w:rsidR="00EE14F9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party </w:t>
            </w:r>
            <w:r w:rsidR="527B121A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operation</w:t>
            </w:r>
            <w:r w:rsidR="0946B371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al </w:t>
            </w:r>
            <w:r w:rsidR="438683E1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relationships</w:t>
            </w:r>
            <w:r w:rsidR="0037787A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, </w:t>
            </w:r>
            <w:r w:rsidR="00FD375E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planning</w:t>
            </w:r>
            <w:r w:rsidR="002D37D7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and service levels</w:t>
            </w:r>
            <w:r w:rsidR="00AD4C97" w:rsidRPr="3FF87D6E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.</w:t>
            </w:r>
          </w:p>
          <w:p w14:paraId="17127AD4" w14:textId="64DB899A" w:rsidR="00ED0B65" w:rsidRPr="00AF278C" w:rsidRDefault="00AF278C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AF278C">
              <w:rPr>
                <w:rFonts w:ascii="DINRoundOT-Medium" w:eastAsiaTheme="minorHAnsi" w:hAnsi="DINRoundOT-Medium" w:cs="DINRoundOT-Medium"/>
                <w:sz w:val="16"/>
                <w:szCs w:val="16"/>
              </w:rPr>
              <w:br/>
            </w:r>
            <w:r w:rsidR="00ED0B65" w:rsidRPr="00AF278C">
              <w:rPr>
                <w:rFonts w:ascii="DINRoundOT-Medium" w:hAnsi="DINRoundOT-Medium" w:cs="DINRoundOT-Medium"/>
                <w:b/>
                <w:sz w:val="16"/>
                <w:szCs w:val="16"/>
              </w:rPr>
              <w:t>Role Dimension:</w:t>
            </w:r>
          </w:p>
          <w:p w14:paraId="67964896" w14:textId="553ACFA1" w:rsidR="00057C97" w:rsidRDefault="00057C97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You’ll review and analyse </w:t>
            </w:r>
            <w:r w:rsidR="007D4965">
              <w:rPr>
                <w:rFonts w:ascii="DINRoundOT-Medium" w:hAnsi="DINRoundOT-Medium" w:cs="DINRoundOT-Medium"/>
                <w:sz w:val="16"/>
                <w:szCs w:val="16"/>
              </w:rPr>
              <w:t xml:space="preserve">MI across various operating models </w:t>
            </w:r>
            <w:r w:rsidR="0008235F">
              <w:rPr>
                <w:rFonts w:ascii="DINRoundOT-Medium" w:hAnsi="DINRoundOT-Medium" w:cs="DINRoundOT-Medium"/>
                <w:sz w:val="16"/>
                <w:szCs w:val="16"/>
              </w:rPr>
              <w:t>and interpret / summarise to support product decision making.</w:t>
            </w:r>
          </w:p>
          <w:p w14:paraId="1806ACEA" w14:textId="0D2D545C" w:rsidR="00117EDB" w:rsidRDefault="00117EDB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Manage </w:t>
            </w:r>
            <w:r w:rsidR="00FD4416">
              <w:rPr>
                <w:rFonts w:ascii="DINRoundOT-Medium" w:hAnsi="DINRoundOT-Medium" w:cs="DINRoundOT-Medium"/>
                <w:sz w:val="16"/>
                <w:szCs w:val="16"/>
              </w:rPr>
              <w:t xml:space="preserve">relationships, operational </w:t>
            </w:r>
            <w:r w:rsidR="00051433">
              <w:rPr>
                <w:rFonts w:ascii="DINRoundOT-Medium" w:hAnsi="DINRoundOT-Medium" w:cs="DINRoundOT-Medium"/>
                <w:sz w:val="16"/>
                <w:szCs w:val="16"/>
              </w:rPr>
              <w:t>performance,</w:t>
            </w:r>
            <w:r w:rsidR="00FD4416">
              <w:rPr>
                <w:rFonts w:ascii="DINRoundOT-Medium" w:hAnsi="DINRoundOT-Medium" w:cs="DINRoundOT-Medium"/>
                <w:sz w:val="16"/>
                <w:szCs w:val="16"/>
              </w:rPr>
              <w:t xml:space="preserve"> and action</w:t>
            </w:r>
            <w:r w:rsidR="0037223D">
              <w:rPr>
                <w:rFonts w:ascii="DINRoundOT-Medium" w:hAnsi="DINRoundOT-Medium" w:cs="DINRoundOT-Medium"/>
                <w:sz w:val="16"/>
                <w:szCs w:val="16"/>
              </w:rPr>
              <w:t xml:space="preserve"> plans across various operating models</w:t>
            </w:r>
            <w:r w:rsidR="00051433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3C13B150" w14:textId="2D77AD85" w:rsidR="00645F42" w:rsidRDefault="00C11846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Use </w:t>
            </w:r>
            <w:r w:rsidR="00736E87">
              <w:rPr>
                <w:rFonts w:ascii="DINRoundOT-Medium" w:hAnsi="DINRoundOT-Medium" w:cs="DINRoundOT-Medium"/>
                <w:sz w:val="16"/>
                <w:szCs w:val="16"/>
              </w:rPr>
              <w:t>your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deep understanding of product operations </w:t>
            </w:r>
            <w:r w:rsidR="002E5DA4">
              <w:rPr>
                <w:rFonts w:ascii="DINRoundOT-Medium" w:hAnsi="DINRoundOT-Medium" w:cs="DINRoundOT-Medium"/>
                <w:sz w:val="16"/>
                <w:szCs w:val="16"/>
              </w:rPr>
              <w:t>to quantify impacts in future product development</w:t>
            </w:r>
            <w:r w:rsidR="00051433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2EFE8109" w14:textId="0D530160" w:rsidR="00066659" w:rsidRDefault="00066659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Help shape product operations</w:t>
            </w:r>
            <w:r w:rsidR="00736E87">
              <w:rPr>
                <w:rFonts w:ascii="DINRoundOT-Medium" w:hAnsi="DINRoundOT-Medium" w:cs="DINRoundOT-Medium"/>
                <w:sz w:val="16"/>
                <w:szCs w:val="16"/>
              </w:rPr>
              <w:t xml:space="preserve"> (now and future</w:t>
            </w:r>
            <w:r w:rsidR="00051433">
              <w:rPr>
                <w:rFonts w:ascii="DINRoundOT-Medium" w:hAnsi="DINRoundOT-Medium" w:cs="DINRoundOT-Medium"/>
                <w:sz w:val="16"/>
                <w:szCs w:val="16"/>
              </w:rPr>
              <w:t>)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, solving conceptual problems along the way</w:t>
            </w:r>
            <w:r w:rsidR="00051433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0523BCFB" w14:textId="177729EE" w:rsidR="009A4C28" w:rsidRPr="00AF278C" w:rsidRDefault="05450EAA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F278C">
              <w:rPr>
                <w:rFonts w:ascii="DINRoundOT-Medium" w:hAnsi="DINRoundOT-Medium" w:cs="DINRoundOT-Medium"/>
                <w:sz w:val="16"/>
                <w:szCs w:val="16"/>
              </w:rPr>
              <w:t xml:space="preserve">Responsible for </w:t>
            </w:r>
            <w:r w:rsidR="00AF278C" w:rsidRPr="00AF278C">
              <w:rPr>
                <w:rFonts w:ascii="DINRoundOT-Medium" w:hAnsi="DINRoundOT-Medium" w:cs="DINRoundOT-Medium"/>
                <w:sz w:val="16"/>
                <w:szCs w:val="16"/>
              </w:rPr>
              <w:t>identifying opportunities to improve the online/offline customer experience</w:t>
            </w:r>
            <w:r w:rsidR="2DEC8C45" w:rsidRPr="3FF87D6E">
              <w:rPr>
                <w:rFonts w:ascii="DINRoundOT-Medium" w:hAnsi="DINRoundOT-Medium" w:cs="DINRoundOT-Medium"/>
                <w:sz w:val="16"/>
                <w:szCs w:val="16"/>
              </w:rPr>
              <w:t xml:space="preserve"> through regular reviews of MI</w:t>
            </w:r>
            <w:r w:rsidR="00AF278C" w:rsidRPr="00AF278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5CEA60F4" w14:textId="29CD0E7C" w:rsidR="00172F18" w:rsidRPr="00AF278C" w:rsidRDefault="00597ADC" w:rsidP="00172F1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Use MI across key</w:t>
            </w:r>
            <w:r w:rsidR="05450EAA" w:rsidRPr="00AF278C">
              <w:rPr>
                <w:rFonts w:ascii="DINRoundOT-Medium" w:hAnsi="DINRoundOT-Medium" w:cs="DINRoundOT-Medium"/>
                <w:sz w:val="16"/>
                <w:szCs w:val="16"/>
              </w:rPr>
              <w:t xml:space="preserve"> touchpoints inc. sales, service, </w:t>
            </w:r>
            <w:r w:rsidR="00E62B60" w:rsidRPr="00AF278C">
              <w:rPr>
                <w:rFonts w:ascii="DINRoundOT-Medium" w:hAnsi="DINRoundOT-Medium" w:cs="DINRoundOT-Medium"/>
                <w:sz w:val="16"/>
                <w:szCs w:val="16"/>
              </w:rPr>
              <w:t>renewal,</w:t>
            </w:r>
            <w:r w:rsidR="39CC5E7B" w:rsidRPr="3FF87D6E">
              <w:rPr>
                <w:rFonts w:ascii="DINRoundOT-Medium" w:hAnsi="DINRoundOT-Medium" w:cs="DINRoundOT-Medium"/>
                <w:sz w:val="16"/>
                <w:szCs w:val="16"/>
              </w:rPr>
              <w:t xml:space="preserve"> and</w:t>
            </w:r>
            <w:r w:rsidR="05450EAA" w:rsidRPr="3FF87D6E">
              <w:rPr>
                <w:rFonts w:ascii="DINRoundOT-Medium" w:hAnsi="DINRoundOT-Medium" w:cs="DINRoundOT-Medium"/>
                <w:sz w:val="16"/>
                <w:szCs w:val="16"/>
              </w:rPr>
              <w:t xml:space="preserve"> complaint</w:t>
            </w:r>
            <w:r w:rsidR="20DF1C3F" w:rsidRPr="3FF87D6E">
              <w:rPr>
                <w:rFonts w:ascii="DINRoundOT-Medium" w:hAnsi="DINRoundOT-Medium" w:cs="DINRoundOT-Medium"/>
                <w:sz w:val="16"/>
                <w:szCs w:val="16"/>
              </w:rPr>
              <w:t>s,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to develop necessary action plans and feed </w:t>
            </w:r>
            <w:r w:rsidR="00AA112C">
              <w:rPr>
                <w:rFonts w:ascii="DINRoundOT-Medium" w:hAnsi="DINRoundOT-Medium" w:cs="DINRoundOT-Medium"/>
                <w:sz w:val="16"/>
                <w:szCs w:val="16"/>
              </w:rPr>
              <w:t xml:space="preserve">the ‘so what’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into governance forums</w:t>
            </w:r>
            <w:r w:rsidR="00051433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0D4A1A7" w14:textId="3AB17766" w:rsidR="004C589C" w:rsidRPr="00AF278C" w:rsidRDefault="00AA112C" w:rsidP="00297D40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Have a continuous deep understanding of</w:t>
            </w:r>
            <w:r w:rsidR="05450EAA" w:rsidRPr="00AF278C">
              <w:rPr>
                <w:rFonts w:ascii="DINRoundOT-Medium" w:hAnsi="DINRoundOT-Medium" w:cs="DINRoundOT-Medium"/>
                <w:sz w:val="16"/>
                <w:szCs w:val="16"/>
              </w:rPr>
              <w:t xml:space="preserve"> channel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performance </w:t>
            </w:r>
            <w:r w:rsidR="05450EAA" w:rsidRPr="00AF278C">
              <w:rPr>
                <w:rFonts w:ascii="DINRoundOT-Medium" w:hAnsi="DINRoundOT-Medium" w:cs="DINRoundOT-Medium"/>
                <w:sz w:val="16"/>
                <w:szCs w:val="16"/>
              </w:rPr>
              <w:t>inc. contact centre, online, webchat etc</w:t>
            </w:r>
            <w:r w:rsidR="1FA758F2" w:rsidRPr="3FF87D6E">
              <w:rPr>
                <w:rFonts w:ascii="DINRoundOT-Medium" w:hAnsi="DINRoundOT-Medium" w:cs="DINRoundOT-Medium"/>
                <w:sz w:val="16"/>
                <w:szCs w:val="16"/>
              </w:rPr>
              <w:t xml:space="preserve">, feeding into the relevant </w:t>
            </w:r>
            <w:r w:rsidR="00E62B60" w:rsidRPr="3FF87D6E">
              <w:rPr>
                <w:rFonts w:ascii="DINRoundOT-Medium" w:hAnsi="DINRoundOT-Medium" w:cs="DINRoundOT-Medium"/>
                <w:sz w:val="16"/>
                <w:szCs w:val="16"/>
              </w:rPr>
              <w:t>forums.</w:t>
            </w:r>
          </w:p>
          <w:p w14:paraId="3EE1655E" w14:textId="2B1E0BAA" w:rsidR="006E4F00" w:rsidRPr="00AF278C" w:rsidRDefault="05450EAA" w:rsidP="00172F1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F278C">
              <w:rPr>
                <w:rFonts w:ascii="DINRoundOT-Medium" w:hAnsi="DINRoundOT-Medium" w:cs="DINRoundOT-Medium"/>
                <w:sz w:val="16"/>
                <w:szCs w:val="16"/>
              </w:rPr>
              <w:t>Activities carried out both in-house by RAC, and externally by business partners.</w:t>
            </w:r>
          </w:p>
          <w:p w14:paraId="689F244D" w14:textId="77777777" w:rsidR="00ED0B65" w:rsidRPr="00D411B4" w:rsidRDefault="00ED0B65" w:rsidP="00E14C28">
            <w:pPr>
              <w:rPr>
                <w:rFonts w:ascii="DINRoundOT-Medium" w:hAnsi="DINRoundOT-Medium" w:cs="DINRoundOT-Medium"/>
                <w:sz w:val="10"/>
                <w:szCs w:val="16"/>
              </w:rPr>
            </w:pPr>
          </w:p>
          <w:p w14:paraId="3C409D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Reports to: </w:t>
            </w:r>
          </w:p>
          <w:p w14:paraId="00E46A6A" w14:textId="331F148F" w:rsidR="00ED0B65" w:rsidRDefault="00630A2B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Head of </w:t>
            </w:r>
            <w:r w:rsidR="00282D1E">
              <w:rPr>
                <w:rFonts w:ascii="DINRoundOT-Medium" w:hAnsi="DINRoundOT-Medium" w:cs="DINRoundOT-Medium"/>
                <w:sz w:val="16"/>
                <w:szCs w:val="16"/>
              </w:rPr>
              <w:t>Journey and Customer Experience</w:t>
            </w:r>
          </w:p>
          <w:p w14:paraId="0E6396FF" w14:textId="77777777" w:rsidR="00AB3F01" w:rsidRPr="00472249" w:rsidRDefault="00AB3F01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55D3083F" w14:textId="77777777" w:rsidR="00ED0B65" w:rsidRPr="00035610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Relationships</w:t>
            </w:r>
          </w:p>
          <w:p w14:paraId="1BF04B61" w14:textId="4E517693" w:rsidR="00ED0B65" w:rsidRPr="0003561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Internal:</w:t>
            </w:r>
            <w:r w:rsidR="00172F18"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 </w:t>
            </w:r>
            <w:r w:rsidR="00035610" w:rsidRPr="00A472DB">
              <w:rPr>
                <w:rFonts w:ascii="DINRoundOT-Medium" w:hAnsi="DINRoundOT-Medium" w:cs="DINRoundOT-Medium"/>
                <w:sz w:val="16"/>
                <w:szCs w:val="16"/>
              </w:rPr>
              <w:t xml:space="preserve">RAC SLT, </w:t>
            </w:r>
            <w:r w:rsidR="00F93909" w:rsidRPr="00035610">
              <w:rPr>
                <w:rFonts w:ascii="DINRoundOT-Medium" w:hAnsi="DINRoundOT-Medium" w:cs="DINRoundOT-Medium"/>
                <w:sz w:val="16"/>
                <w:szCs w:val="16"/>
              </w:rPr>
              <w:t>marketing, legal, compliance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>, IT</w:t>
            </w:r>
            <w:r w:rsidR="00295C94" w:rsidRPr="00035610">
              <w:rPr>
                <w:rFonts w:ascii="DINRoundOT-Medium" w:hAnsi="DINRoundOT-Medium" w:cs="DINRoundOT-Medium"/>
                <w:sz w:val="16"/>
                <w:szCs w:val="16"/>
              </w:rPr>
              <w:t>, finance</w:t>
            </w:r>
            <w:r w:rsidR="00035610" w:rsidRPr="00035610">
              <w:rPr>
                <w:rFonts w:ascii="DINRoundOT-Medium" w:hAnsi="DINRoundOT-Medium" w:cs="DINRoundOT-Medium"/>
                <w:sz w:val="16"/>
                <w:szCs w:val="16"/>
              </w:rPr>
              <w:t>, pricing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>, operations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plus other divisions where required.</w:t>
            </w:r>
          </w:p>
          <w:p w14:paraId="1AED13AF" w14:textId="77777777" w:rsidR="00053DB9" w:rsidRPr="008765AC" w:rsidRDefault="00053DB9" w:rsidP="00E14C28">
            <w:pPr>
              <w:rPr>
                <w:rFonts w:ascii="DINRoundOT-Medium" w:hAnsi="DINRoundOT-Medium" w:cs="DINRoundOT-Medium"/>
                <w:sz w:val="10"/>
                <w:szCs w:val="16"/>
                <w:highlight w:val="yellow"/>
              </w:rPr>
            </w:pPr>
          </w:p>
          <w:p w14:paraId="1D0FE4C2" w14:textId="0330F7EC" w:rsidR="00ED0B65" w:rsidRDefault="00ED0B65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b/>
                <w:sz w:val="16"/>
                <w:szCs w:val="16"/>
              </w:rPr>
              <w:t>External:</w:t>
            </w:r>
            <w:r w:rsidR="00172F18"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 xml:space="preserve"> Various RAC customers, </w:t>
            </w:r>
            <w:proofErr w:type="gramStart"/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>partners</w:t>
            </w:r>
            <w:proofErr w:type="gramEnd"/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 xml:space="preserve"> and distributors</w:t>
            </w:r>
          </w:p>
          <w:p w14:paraId="558C75C2" w14:textId="77777777" w:rsidR="00D82833" w:rsidRDefault="00D82833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BA605F9" w14:textId="77777777" w:rsidR="00D82833" w:rsidRPr="00D82833" w:rsidRDefault="00D82833" w:rsidP="00D82833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D8283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Committees / Forum Memberships:</w:t>
            </w:r>
          </w:p>
          <w:p w14:paraId="4FDB9527" w14:textId="17FCA28C" w:rsidR="00D82833" w:rsidRPr="00472249" w:rsidRDefault="00F87398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Product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 xml:space="preserve"> and Propositions Forum; </w:t>
            </w:r>
            <w:r w:rsidR="00CE0E10">
              <w:rPr>
                <w:rFonts w:ascii="DINRoundOT-Medium" w:hAnsi="DINRoundOT-Medium" w:cs="DINRoundOT-Medium"/>
                <w:sz w:val="16"/>
                <w:szCs w:val="16"/>
              </w:rPr>
              <w:t>Customer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 xml:space="preserve"> Committee;</w:t>
            </w:r>
            <w:r w:rsidR="00D82833">
              <w:rPr>
                <w:rFonts w:ascii="DINRoundOT-Medium" w:hAnsi="DINRoundOT-Medium" w:cs="DINRoundOT-Medium"/>
                <w:sz w:val="16"/>
                <w:szCs w:val="16"/>
              </w:rPr>
              <w:t xml:space="preserve"> Complaints Action Group; and various </w:t>
            </w:r>
            <w:r w:rsidR="00C7539F">
              <w:rPr>
                <w:rFonts w:ascii="DINRoundOT-Medium" w:hAnsi="DINRoundOT-Medium" w:cs="DINRoundOT-Medium"/>
                <w:sz w:val="16"/>
                <w:szCs w:val="16"/>
              </w:rPr>
              <w:t>forums as required.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9023CAB" w14:textId="1FCA4F9A" w:rsidR="00F62959" w:rsidRDefault="009975F4" w:rsidP="008A5FC7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Assume role as SME for</w:t>
            </w:r>
            <w:r w:rsidR="001E486E">
              <w:rPr>
                <w:rFonts w:ascii="DINRoundOT-Medium" w:hAnsi="DINRoundOT-Medium" w:cs="DINRoundOT-Medium"/>
                <w:sz w:val="16"/>
                <w:szCs w:val="16"/>
              </w:rPr>
              <w:t xml:space="preserve"> product operations</w:t>
            </w:r>
            <w:r w:rsidR="00EB4702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D6E7C7E" w14:textId="1371CDCB" w:rsidR="00864AC6" w:rsidRPr="00DD0ACB" w:rsidRDefault="0036739B" w:rsidP="00DD0ACB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Product Operational MI - </w:t>
            </w:r>
            <w:r w:rsidR="00EB4702">
              <w:rPr>
                <w:rFonts w:ascii="DINRoundOT-Medium" w:hAnsi="DINRoundOT-Medium" w:cs="DINRoundOT-Medium"/>
                <w:sz w:val="16"/>
                <w:szCs w:val="16"/>
              </w:rPr>
              <w:t>Review, interpret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, </w:t>
            </w:r>
            <w:r w:rsidR="00EB4702">
              <w:rPr>
                <w:rFonts w:ascii="DINRoundOT-Medium" w:hAnsi="DINRoundOT-Medium" w:cs="DINRoundOT-Medium"/>
                <w:sz w:val="16"/>
                <w:szCs w:val="16"/>
              </w:rPr>
              <w:t xml:space="preserve">report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and act</w:t>
            </w:r>
            <w:r w:rsidR="00DD0ACB">
              <w:rPr>
                <w:rFonts w:ascii="DINRoundOT-Medium" w:hAnsi="DINRoundOT-Medium" w:cs="DINRoundOT-Medium"/>
                <w:sz w:val="16"/>
                <w:szCs w:val="16"/>
              </w:rPr>
              <w:t xml:space="preserve"> – feed status and action plans into product governance</w:t>
            </w:r>
            <w:r w:rsidR="3F195B01" w:rsidRPr="0FF2E725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3F195B01" w:rsidRPr="2338BF26">
              <w:rPr>
                <w:rFonts w:ascii="DINRoundOT-Medium" w:hAnsi="DINRoundOT-Medium" w:cs="DINRoundOT-Medium"/>
                <w:sz w:val="16"/>
                <w:szCs w:val="16"/>
              </w:rPr>
              <w:t xml:space="preserve">and </w:t>
            </w:r>
            <w:r w:rsidR="3F195B01" w:rsidRPr="468AD52D">
              <w:rPr>
                <w:rFonts w:ascii="DINRoundOT-Medium" w:hAnsi="DINRoundOT-Medium" w:cs="DINRoundOT-Medium"/>
                <w:sz w:val="16"/>
                <w:szCs w:val="16"/>
              </w:rPr>
              <w:t>relevant committees</w:t>
            </w:r>
            <w:r w:rsidR="00DD0AC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466E0B3C" w14:textId="4B00D415" w:rsidR="008A5FC7" w:rsidRDefault="008A5FC7" w:rsidP="008A5FC7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Proactively </w:t>
            </w:r>
            <w:r w:rsidR="006417D4">
              <w:rPr>
                <w:rFonts w:ascii="DINRoundOT-Medium" w:hAnsi="DINRoundOT-Medium" w:cs="DINRoundOT-Medium"/>
                <w:sz w:val="16"/>
                <w:szCs w:val="16"/>
              </w:rPr>
              <w:t xml:space="preserve">engage stakeholders to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identify</w:t>
            </w:r>
            <w:r w:rsidR="009975F4">
              <w:rPr>
                <w:rFonts w:ascii="DINRoundOT-Medium" w:hAnsi="DINRoundOT-Medium" w:cs="DINRoundOT-Medium"/>
                <w:sz w:val="16"/>
                <w:szCs w:val="16"/>
              </w:rPr>
              <w:t xml:space="preserve"> and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deliver </w:t>
            </w:r>
            <w:r w:rsidRPr="008A5FC7">
              <w:rPr>
                <w:rFonts w:ascii="DINRoundOT-Medium" w:hAnsi="DINRoundOT-Medium" w:cs="DINRoundOT-Medium"/>
                <w:sz w:val="16"/>
                <w:szCs w:val="16"/>
              </w:rPr>
              <w:t>continuous improvement</w:t>
            </w:r>
            <w:r w:rsidR="007971CC">
              <w:rPr>
                <w:rFonts w:ascii="DINRoundOT-Medium" w:hAnsi="DINRoundOT-Medium" w:cs="DINRoundOT-Medium"/>
                <w:sz w:val="16"/>
                <w:szCs w:val="16"/>
              </w:rPr>
              <w:t xml:space="preserve"> (processes, outcomes, efficiency</w:t>
            </w:r>
            <w:r w:rsidR="6E1E1282" w:rsidRPr="12406A99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6417D4" w:rsidRPr="12406A99">
              <w:rPr>
                <w:rFonts w:ascii="DINRoundOT-Medium" w:hAnsi="DINRoundOT-Medium" w:cs="DINRoundOT-Medium"/>
                <w:sz w:val="16"/>
                <w:szCs w:val="16"/>
              </w:rPr>
              <w:t>)</w:t>
            </w:r>
          </w:p>
          <w:p w14:paraId="7EF5E8FF" w14:textId="49E025F8" w:rsidR="0018308D" w:rsidRPr="008A5FC7" w:rsidRDefault="0018308D" w:rsidP="008A5FC7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Ensure E2E product operations </w:t>
            </w:r>
            <w:r w:rsidR="00600A34">
              <w:rPr>
                <w:rFonts w:ascii="DINRoundOT-Medium" w:hAnsi="DINRoundOT-Medium" w:cs="DINRoundOT-Medium"/>
                <w:sz w:val="16"/>
                <w:szCs w:val="16"/>
              </w:rPr>
              <w:t xml:space="preserve">are documented, regularly </w:t>
            </w:r>
            <w:r w:rsidR="00AC70CD">
              <w:rPr>
                <w:rFonts w:ascii="DINRoundOT-Medium" w:hAnsi="DINRoundOT-Medium" w:cs="DINRoundOT-Medium"/>
                <w:sz w:val="16"/>
                <w:szCs w:val="16"/>
              </w:rPr>
              <w:t>reviewed,</w:t>
            </w:r>
            <w:r w:rsidR="00600A34">
              <w:rPr>
                <w:rFonts w:ascii="DINRoundOT-Medium" w:hAnsi="DINRoundOT-Medium" w:cs="DINRoundOT-Medium"/>
                <w:sz w:val="16"/>
                <w:szCs w:val="16"/>
              </w:rPr>
              <w:t xml:space="preserve"> and </w:t>
            </w:r>
            <w:r w:rsidR="00AC70CD">
              <w:rPr>
                <w:rFonts w:ascii="DINRoundOT-Medium" w:hAnsi="DINRoundOT-Medium" w:cs="DINRoundOT-Medium"/>
                <w:sz w:val="16"/>
                <w:szCs w:val="16"/>
              </w:rPr>
              <w:t>maintained for business continuity / memory.</w:t>
            </w:r>
          </w:p>
          <w:p w14:paraId="49B6B132" w14:textId="12294428" w:rsidR="008A5FC7" w:rsidRDefault="008A5FC7" w:rsidP="008A5FC7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Operate as a conduit between the RAC </w:t>
            </w:r>
            <w:r w:rsidR="00F62959">
              <w:rPr>
                <w:rFonts w:ascii="DINRoundOT-Medium" w:hAnsi="DINRoundOT-Medium" w:cs="DINRoundOT-Medium"/>
                <w:sz w:val="16"/>
                <w:szCs w:val="16"/>
              </w:rPr>
              <w:t>Insurance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and outsourced operations.</w:t>
            </w:r>
          </w:p>
          <w:p w14:paraId="045DC890" w14:textId="3CD8C257" w:rsidR="005772A6" w:rsidRDefault="00ED59BE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Use data and insights to d</w:t>
            </w:r>
            <w:r w:rsidR="008A5FC7">
              <w:rPr>
                <w:rFonts w:ascii="DINRoundOT-Medium" w:hAnsi="DINRoundOT-Medium" w:cs="DINRoundOT-Medium"/>
                <w:sz w:val="16"/>
                <w:szCs w:val="16"/>
              </w:rPr>
              <w:t>evelop benefit cases for initiatives that deliver better customer and business outcomes.</w:t>
            </w:r>
          </w:p>
          <w:p w14:paraId="6D426345" w14:textId="3B45A12E" w:rsidR="005772A6" w:rsidRDefault="008A5FC7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Support delivery of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 actions coming out of audits, second line monitoring, </w:t>
            </w:r>
            <w:r w:rsidRPr="05450EAA">
              <w:rPr>
                <w:rFonts w:ascii="DINRoundOT-Medium" w:hAnsi="DINRoundOT-Medium" w:cs="DINRoundOT-Medium"/>
                <w:sz w:val="16"/>
                <w:szCs w:val="16"/>
              </w:rPr>
              <w:t>committees,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 and product reviews.</w:t>
            </w:r>
          </w:p>
          <w:p w14:paraId="7F3791E7" w14:textId="79453541" w:rsidR="008A5FC7" w:rsidRDefault="008A5FC7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Adopt the ‘voice of the customer’ to champion change that delivers better customer outcomes.</w:t>
            </w:r>
          </w:p>
          <w:p w14:paraId="7C8F8EEF" w14:textId="25A8F056" w:rsidR="005205CD" w:rsidRDefault="00ED59BE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React quickly and effectively to own and resolve any product or performance issues that arise.</w:t>
            </w:r>
          </w:p>
          <w:p w14:paraId="5D18E8E2" w14:textId="326FDABC" w:rsidR="00E334C7" w:rsidRDefault="00E334C7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Monitor and assess NPS feedback and customer surveys to identify opportunities to improve the customer experience and identify any failure points.</w:t>
            </w:r>
          </w:p>
          <w:p w14:paraId="7576900E" w14:textId="3AE71691" w:rsidR="3DA0B889" w:rsidRDefault="3DA0B889" w:rsidP="12406A99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12406A99">
              <w:rPr>
                <w:rFonts w:ascii="DINRoundOT-Medium" w:hAnsi="DINRoundOT-Medium" w:cs="DINRoundOT-Medium"/>
                <w:sz w:val="16"/>
                <w:szCs w:val="16"/>
              </w:rPr>
              <w:t xml:space="preserve">Identify and log incidents as per the incident management process, working with key stakeholders. </w:t>
            </w:r>
          </w:p>
          <w:p w14:paraId="56CF9924" w14:textId="45E407DF" w:rsidR="00ED0B65" w:rsidRDefault="00ED59BE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Work with the product team to 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>ensur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e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 products are designed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and optimised 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to meet the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changing 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>needs of customers.</w:t>
            </w:r>
          </w:p>
          <w:p w14:paraId="05B8C6FC" w14:textId="6C208376" w:rsidR="00AD2ABB" w:rsidRDefault="00AD2ABB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Influence </w:t>
            </w:r>
            <w:r w:rsidR="2A2CF805" w:rsidRPr="12406A99">
              <w:rPr>
                <w:rFonts w:ascii="DINRoundOT-Medium" w:hAnsi="DINRoundOT-Medium" w:cs="DINRoundOT-Medium"/>
                <w:sz w:val="16"/>
                <w:szCs w:val="16"/>
              </w:rPr>
              <w:t xml:space="preserve">3rd party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operations leaders to deliver performance improvement in all aspects of the customer lifecycle.</w:t>
            </w:r>
          </w:p>
          <w:p w14:paraId="204B8E52" w14:textId="310FAA1A" w:rsidR="00D82833" w:rsidRDefault="05450EAA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Maintain strong awareness of key competitor product and proposition developments, market trends and upcoming regulatory priorities that may impact </w:t>
            </w:r>
            <w:r w:rsidR="005762B3">
              <w:rPr>
                <w:rFonts w:ascii="DINRoundOT-Medium" w:hAnsi="DINRoundOT-Medium" w:cs="DINRoundOT-Medium"/>
                <w:sz w:val="16"/>
                <w:szCs w:val="16"/>
              </w:rPr>
              <w:t>RAC Insurance.</w:t>
            </w:r>
          </w:p>
          <w:p w14:paraId="27AAF423" w14:textId="77777777" w:rsidR="00D80F6D" w:rsidRDefault="00D80F6D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Support the wider product team with the delivery of key initiatives and strategic objectives. </w:t>
            </w:r>
          </w:p>
          <w:p w14:paraId="79CB8FD9" w14:textId="77777777" w:rsidR="0080200D" w:rsidRDefault="0080200D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0200D">
              <w:rPr>
                <w:rFonts w:ascii="DINRoundOT-Medium" w:hAnsi="DINRoundOT-Medium" w:cs="DINRoundOT-Medium"/>
                <w:sz w:val="16"/>
                <w:szCs w:val="16"/>
              </w:rPr>
              <w:t>Play a key role in ensuring operational input into new product development, the product roadmap and strategy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1EC7927" w14:textId="4F8C48A2" w:rsidR="0080200D" w:rsidRPr="00D4081C" w:rsidRDefault="0080200D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0200D">
              <w:rPr>
                <w:rFonts w:ascii="DINRoundOT-Medium" w:hAnsi="DINRoundOT-Medium" w:cs="DINRoundOT-Medium"/>
                <w:sz w:val="16"/>
                <w:szCs w:val="16"/>
              </w:rPr>
              <w:t>Identify gaps and/or opportunities for improvement in reporting / commentary across the operation and take the necessary action to resolve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2AC59E" w14:textId="2FDF5FE3" w:rsidR="00FF5FA5" w:rsidRPr="00035610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Knowledge</w:t>
            </w:r>
          </w:p>
          <w:p w14:paraId="1817E5B2" w14:textId="0C0DC76D" w:rsidR="00AF278C" w:rsidRDefault="00035610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Strong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knowledge of</w:t>
            </w:r>
            <w:r w:rsidR="00ED59BE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the 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general insurance </w:t>
            </w:r>
            <w:r w:rsidR="00AF278C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industry including 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regulatory </w:t>
            </w:r>
            <w:r w:rsidR="00AF278C">
              <w:rPr>
                <w:rFonts w:ascii="DINRoundOT-Medium" w:hAnsi="DINRoundOT-Medium" w:cs="DINRoundOT-Medium"/>
                <w:bCs/>
                <w:sz w:val="16"/>
                <w:szCs w:val="16"/>
              </w:rPr>
              <w:t>requirements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  <w:r w:rsidR="00D410AC">
              <w:rPr>
                <w:rFonts w:ascii="DINRoundOT-Medium" w:hAnsi="DINRoundOT-Medium" w:cs="DINRoundOT-Medium"/>
                <w:bCs/>
                <w:sz w:val="16"/>
                <w:szCs w:val="16"/>
              </w:rPr>
              <w:t>preferred</w:t>
            </w:r>
            <w:r w:rsidR="00AF278C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6E7C968C" w14:textId="7EE7F47D" w:rsidR="00035610" w:rsidRPr="00CD718B" w:rsidRDefault="00D410AC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K</w:t>
            </w:r>
            <w:r w:rsidR="00ED59BE">
              <w:rPr>
                <w:rFonts w:ascii="DINRoundOT-Medium" w:hAnsi="DINRoundOT-Medium" w:cs="DINRoundOT-Medium"/>
                <w:bCs/>
                <w:sz w:val="16"/>
                <w:szCs w:val="16"/>
              </w:rPr>
              <w:t>nowledge of</w:t>
            </w: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product operations across</w:t>
            </w:r>
            <w:r w:rsidR="00ED59BE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contact centre</w:t>
            </w: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, </w:t>
            </w:r>
            <w:r w:rsidR="003152FB">
              <w:rPr>
                <w:rFonts w:ascii="DINRoundOT-Medium" w:hAnsi="DINRoundOT-Medium" w:cs="DINRoundOT-Medium"/>
                <w:bCs/>
                <w:sz w:val="16"/>
                <w:szCs w:val="16"/>
              </w:rPr>
              <w:t>technology,</w:t>
            </w: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and </w:t>
            </w:r>
            <w:r w:rsidR="003152FB">
              <w:rPr>
                <w:rFonts w:ascii="DINRoundOT-Medium" w:hAnsi="DINRoundOT-Medium" w:cs="DINRoundOT-Medium"/>
                <w:bCs/>
                <w:sz w:val="16"/>
                <w:szCs w:val="16"/>
              </w:rPr>
              <w:t>broader customer journeys</w:t>
            </w:r>
            <w:r w:rsidR="00ED59BE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</w:p>
          <w:p w14:paraId="703F1D4B" w14:textId="0AD17C3E" w:rsidR="00EA093D" w:rsidRDefault="00EA093D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Strong understanding of personal lines insurance products</w:t>
            </w:r>
            <w:r w:rsidR="00CD718B"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, operating models</w:t>
            </w:r>
            <w:r w:rsidR="00ED59BE">
              <w:rPr>
                <w:rFonts w:ascii="DINRoundOT-Medium" w:hAnsi="DINRoundOT-Medium" w:cs="DINRoundOT-Medium"/>
                <w:bCs/>
                <w:sz w:val="16"/>
                <w:szCs w:val="16"/>
              </w:rPr>
              <w:t>,</w:t>
            </w:r>
            <w:r w:rsidR="00CD718B"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and trading dynamics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21980ECC" w14:textId="2A96AFB8" w:rsidR="00ED59BE" w:rsidRPr="00CD718B" w:rsidRDefault="00ED59BE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Good understanding of continuous improvement models and methodologies.</w:t>
            </w:r>
          </w:p>
          <w:p w14:paraId="172B7737" w14:textId="345AA879" w:rsidR="00ED0B65" w:rsidRPr="00CD718B" w:rsidRDefault="00ED0B65" w:rsidP="00E14C28">
            <w:pPr>
              <w:rPr>
                <w:rFonts w:ascii="DINRoundOT-Medium" w:hAnsi="DINRoundOT-Medium" w:cs="DINRoundOT-Medium"/>
                <w:sz w:val="12"/>
                <w:szCs w:val="16"/>
              </w:rPr>
            </w:pPr>
          </w:p>
          <w:p w14:paraId="14FE07B2" w14:textId="6D0B3EC0" w:rsidR="00FF5FA5" w:rsidRPr="00CD718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Experience</w:t>
            </w:r>
          </w:p>
          <w:p w14:paraId="6A54C6E1" w14:textId="0305C3A1" w:rsidR="00FF5FA5" w:rsidRDefault="00F9390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>Relevant experience</w:t>
            </w:r>
            <w:r w:rsidR="00D80F6D">
              <w:rPr>
                <w:rFonts w:ascii="DINRoundOT-Medium" w:hAnsi="DINRoundOT-Medium" w:cs="DINRoundOT-Medium"/>
                <w:sz w:val="16"/>
                <w:szCs w:val="16"/>
              </w:rPr>
              <w:t xml:space="preserve"> in</w:t>
            </w:r>
            <w:r w:rsidR="005B3844">
              <w:rPr>
                <w:rFonts w:ascii="DINRoundOT-Medium" w:hAnsi="DINRoundOT-Medium" w:cs="DINRoundOT-Medium"/>
                <w:sz w:val="16"/>
                <w:szCs w:val="16"/>
              </w:rPr>
              <w:t xml:space="preserve"> product</w:t>
            </w:r>
            <w:r w:rsidR="00D80F6D">
              <w:rPr>
                <w:rFonts w:ascii="DINRoundOT-Medium" w:hAnsi="DINRoundOT-Medium" w:cs="DINRoundOT-Medium"/>
                <w:sz w:val="16"/>
                <w:szCs w:val="16"/>
              </w:rPr>
              <w:t xml:space="preserve"> operation</w:t>
            </w:r>
            <w:r w:rsidR="005B3844">
              <w:rPr>
                <w:rFonts w:ascii="DINRoundOT-Medium" w:hAnsi="DINRoundOT-Medium" w:cs="DINRoundOT-Medium"/>
                <w:sz w:val="16"/>
                <w:szCs w:val="16"/>
              </w:rPr>
              <w:t>s</w:t>
            </w:r>
            <w:r w:rsidR="00D80F6D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>gained from working</w:t>
            </w:r>
            <w:r w:rsidR="00FF5FA5"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 within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financial services, ideally with</w:t>
            </w:r>
            <w:r w:rsidR="00FF5FA5"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 a personal lines broker and / or insurer</w:t>
            </w:r>
            <w:r w:rsidR="00964D2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0D392DB5" w14:textId="111BC97F" w:rsidR="005B3844" w:rsidRDefault="009877EC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Experience working / influencing in an outsourced model.</w:t>
            </w:r>
          </w:p>
          <w:p w14:paraId="2C408195" w14:textId="0F2EB096" w:rsidR="00CD718B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Cross functional working within a large organisation</w:t>
            </w:r>
            <w:r w:rsidR="00964D2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4AC026B4" w14:textId="106617C8" w:rsidR="00F86B27" w:rsidRPr="00F86B27" w:rsidRDefault="00F86B27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>Deliver at pace in a high-pressure environment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5496B34B" w14:textId="0A0F963A" w:rsidR="00FF5FA5" w:rsidRDefault="00FF5FA5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1302D3B7" w14:textId="77777777" w:rsidR="00CD718B" w:rsidRPr="00B31DB4" w:rsidRDefault="00CD718B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54C35499" w14:textId="1D542BF6" w:rsidR="00FF5FA5" w:rsidRPr="00C4567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b/>
                <w:sz w:val="16"/>
                <w:szCs w:val="16"/>
              </w:rPr>
              <w:t>Skills</w:t>
            </w:r>
          </w:p>
          <w:p w14:paraId="24E028C5" w14:textId="382FFE95" w:rsidR="002B0A6A" w:rsidRDefault="00035610" w:rsidP="00115F8C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Highly organised</w:t>
            </w:r>
            <w:r w:rsidR="00115F8C">
              <w:rPr>
                <w:rFonts w:ascii="DINRoundOT-Medium" w:hAnsi="DINRoundOT-Medium" w:cs="DINRoundOT-Medium"/>
                <w:sz w:val="16"/>
                <w:szCs w:val="16"/>
              </w:rPr>
              <w:t xml:space="preserve"> / a</w:t>
            </w:r>
            <w:r w:rsidR="002B0A6A" w:rsidRPr="00115F8C">
              <w:rPr>
                <w:rFonts w:ascii="DINRoundOT-Medium" w:hAnsi="DINRoundOT-Medium" w:cs="DINRoundOT-Medium"/>
                <w:sz w:val="16"/>
                <w:szCs w:val="16"/>
              </w:rPr>
              <w:t>ttention to detail</w:t>
            </w:r>
          </w:p>
          <w:p w14:paraId="3DD60306" w14:textId="016E8712" w:rsidR="00115F8C" w:rsidRPr="00115F8C" w:rsidRDefault="00115F8C" w:rsidP="00115F8C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Analytical (MI, trends, </w:t>
            </w:r>
            <w:r w:rsidR="00490B1A">
              <w:rPr>
                <w:rFonts w:ascii="DINRoundOT-Medium" w:hAnsi="DINRoundOT-Medium" w:cs="DINRoundOT-Medium"/>
                <w:sz w:val="16"/>
                <w:szCs w:val="16"/>
              </w:rPr>
              <w:t>reporting)</w:t>
            </w:r>
          </w:p>
          <w:p w14:paraId="668CDBD2" w14:textId="5D77D539" w:rsidR="00FF5FA5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Stakeholder</w:t>
            </w:r>
            <w:r w:rsidR="00FF5FA5" w:rsidRPr="00C4567B">
              <w:rPr>
                <w:rFonts w:ascii="DINRoundOT-Medium" w:hAnsi="DINRoundOT-Medium" w:cs="DINRoundOT-Medium"/>
                <w:sz w:val="16"/>
                <w:szCs w:val="16"/>
              </w:rPr>
              <w:t xml:space="preserve"> management</w:t>
            </w:r>
          </w:p>
          <w:p w14:paraId="70551982" w14:textId="33D412C4" w:rsidR="00547092" w:rsidRPr="00C4567B" w:rsidRDefault="00547092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Good negotiator</w:t>
            </w:r>
          </w:p>
          <w:p w14:paraId="11440A3A" w14:textId="74F94841" w:rsidR="00CD718B" w:rsidRPr="00C4567B" w:rsidRDefault="00FF5FA5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Project management</w:t>
            </w:r>
          </w:p>
          <w:p w14:paraId="1A6A9A1F" w14:textId="5D97330D" w:rsidR="009C5C23" w:rsidRDefault="00053DB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Creative</w:t>
            </w:r>
            <w:r w:rsidR="009C5C23">
              <w:rPr>
                <w:rFonts w:ascii="DINRoundOT-Medium" w:hAnsi="DINRoundOT-Medium" w:cs="DINRoundOT-Medium"/>
                <w:sz w:val="16"/>
                <w:szCs w:val="16"/>
              </w:rPr>
              <w:t xml:space="preserve"> &amp; proactive</w:t>
            </w:r>
          </w:p>
          <w:p w14:paraId="1E6C09E7" w14:textId="64A972B3" w:rsidR="00596C50" w:rsidRDefault="00596C50" w:rsidP="00596C5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Product understanding</w:t>
            </w:r>
          </w:p>
          <w:p w14:paraId="79892D47" w14:textId="77777777" w:rsidR="00ED0B65" w:rsidRPr="00596C50" w:rsidRDefault="00ED0B65" w:rsidP="00596C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E9AF4C1" w14:textId="77777777" w:rsidR="00ED0B65" w:rsidRPr="00CD718B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Qualifications/FSA:</w:t>
            </w:r>
          </w:p>
          <w:p w14:paraId="0284582C" w14:textId="6C5A0F3A" w:rsidR="00ED0B65" w:rsidRPr="00B31DB4" w:rsidRDefault="007E67F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Relevant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Compliance or 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General </w:t>
            </w:r>
            <w:r w:rsidR="00106668">
              <w:rPr>
                <w:rFonts w:ascii="DINRoundOT-Medium" w:hAnsi="DINRoundOT-Medium" w:cs="DINRoundOT-Medium"/>
                <w:sz w:val="16"/>
                <w:szCs w:val="16"/>
              </w:rPr>
              <w:t>I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nsurance qualifications 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>(</w:t>
            </w:r>
            <w:r w:rsidR="00E81F34" w:rsidRPr="00126ECC">
              <w:rPr>
                <w:rFonts w:ascii="DINRoundOT-Medium" w:hAnsi="DINRoundOT-Medium" w:cs="DINRoundOT-Medium"/>
                <w:sz w:val="16"/>
                <w:szCs w:val="16"/>
              </w:rPr>
              <w:t>e.g.,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 xml:space="preserve"> CII) desirable but not essential</w:t>
            </w:r>
          </w:p>
        </w:tc>
        <w:tc>
          <w:tcPr>
            <w:tcW w:w="1858" w:type="dxa"/>
            <w:shd w:val="clear" w:color="auto" w:fill="auto"/>
          </w:tcPr>
          <w:p w14:paraId="301B0603" w14:textId="77777777" w:rsidR="00964D26" w:rsidRPr="00A528EF" w:rsidRDefault="00964D26" w:rsidP="00964D26">
            <w:pPr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</w:pPr>
            <w:r w:rsidRPr="00A528EF"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  <w:t>Key Competencies</w:t>
            </w:r>
          </w:p>
          <w:p w14:paraId="17C27DBE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Achievement Drive (L3)</w:t>
            </w:r>
          </w:p>
          <w:p w14:paraId="1B5E9949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Building Relationships (L3)</w:t>
            </w:r>
          </w:p>
          <w:p w14:paraId="172B4AA5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Judgment and Decision Making (L3)</w:t>
            </w:r>
          </w:p>
          <w:p w14:paraId="72DB51D9" w14:textId="0DC1C8A8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Commercial Awareness (L</w:t>
            </w:r>
            <w:r w:rsidR="00A556F0">
              <w:rPr>
                <w:rFonts w:ascii="DIN Round OT" w:hAnsi="DIN Round OT" w:cs="DINRoundOT"/>
                <w:sz w:val="16"/>
                <w:szCs w:val="16"/>
              </w:rPr>
              <w:t>3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62DFF957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Continuous Improvement (L3)</w:t>
            </w:r>
          </w:p>
          <w:p w14:paraId="456D5872" w14:textId="29992C89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Developing Self and Others (L</w:t>
            </w:r>
            <w:r w:rsidR="00D80F6D">
              <w:rPr>
                <w:rFonts w:ascii="DIN Round OT" w:hAnsi="DIN Round OT" w:cs="DINRoundOT"/>
                <w:sz w:val="16"/>
                <w:szCs w:val="16"/>
              </w:rPr>
              <w:t>2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0EE6DF17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Interpersonal &amp; Influencing Skills (L3)</w:t>
            </w:r>
          </w:p>
          <w:p w14:paraId="4A092862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 xml:space="preserve">Specialist Knowledge </w:t>
            </w:r>
          </w:p>
          <w:p w14:paraId="5C5F05D3" w14:textId="03C92E5A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Customer Focus (L</w:t>
            </w:r>
            <w:r w:rsidR="00D80F6D">
              <w:rPr>
                <w:rFonts w:ascii="DIN Round OT" w:hAnsi="DIN Round OT" w:cs="DINRoundOT"/>
                <w:sz w:val="16"/>
                <w:szCs w:val="16"/>
              </w:rPr>
              <w:t>3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446F61C5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Leading Change (L3)</w:t>
            </w:r>
          </w:p>
          <w:p w14:paraId="00068E8C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Team Working (L3)</w:t>
            </w:r>
          </w:p>
          <w:p w14:paraId="45048A3C" w14:textId="77777777" w:rsidR="00ED0B65" w:rsidRPr="00B71631" w:rsidRDefault="00ED0B65" w:rsidP="00E14C28">
            <w:pPr>
              <w:rPr>
                <w:rFonts w:ascii="DINRoundOT-Medium" w:hAnsi="DINRoundOT-Medium" w:cs="DINRoundOT-Medium"/>
                <w:bCs/>
                <w:color w:val="FF0000"/>
                <w:sz w:val="16"/>
                <w:szCs w:val="16"/>
              </w:rPr>
            </w:pPr>
          </w:p>
          <w:p w14:paraId="4B5CCDF1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  <w:p w14:paraId="4255797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>Values</w:t>
            </w:r>
          </w:p>
          <w:p w14:paraId="64214E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</w:p>
          <w:p w14:paraId="6CC7AC28" w14:textId="5C865C77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 xml:space="preserve">Handle it </w:t>
            </w:r>
            <w:proofErr w:type="gramStart"/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Together</w:t>
            </w:r>
            <w:proofErr w:type="gramEnd"/>
          </w:p>
          <w:p w14:paraId="68D3180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054EF123" w14:textId="52D4FBAD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Exceptional Service</w:t>
            </w:r>
          </w:p>
          <w:p w14:paraId="5C564D81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75E84838" w14:textId="651C5C4E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Raise the Bar</w:t>
            </w:r>
          </w:p>
          <w:p w14:paraId="651721B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08E6242" w14:textId="20973B84" w:rsidR="00ED0B65" w:rsidRDefault="00053DB9" w:rsidP="008A5FC7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 xml:space="preserve">Own </w:t>
            </w:r>
            <w:proofErr w:type="gramStart"/>
            <w:r w:rsidR="00A556F0" w:rsidRPr="006D3D5B">
              <w:rPr>
                <w:rFonts w:ascii="DINRoundOT-Medium" w:hAnsi="DINRoundOT-Medium" w:cs="DINRoundOT-Medium"/>
                <w:sz w:val="16"/>
                <w:szCs w:val="16"/>
              </w:rPr>
              <w:t>it</w:t>
            </w:r>
            <w:proofErr w:type="gramEnd"/>
          </w:p>
          <w:p w14:paraId="1F6FFB2B" w14:textId="5E3BA0A2" w:rsidR="00A556F0" w:rsidRPr="00472249" w:rsidRDefault="00A556F0" w:rsidP="008A5FC7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</w:tr>
      <w:bookmarkEnd w:id="0"/>
    </w:tbl>
    <w:p w14:paraId="6D7DFE0C" w14:textId="77777777" w:rsidR="006A1AAE" w:rsidRDefault="006A1AAE" w:rsidP="00C26840"/>
    <w:sectPr w:rsidR="006A1AAE" w:rsidSect="00ED0B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 Round OT">
    <w:panose1 w:val="020B0504020201020104"/>
    <w:charset w:val="00"/>
    <w:family w:val="swiss"/>
    <w:pitch w:val="variable"/>
    <w:sig w:usb0="A00000EF" w:usb1="4000207B" w:usb2="00000000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F5993"/>
    <w:multiLevelType w:val="hybridMultilevel"/>
    <w:tmpl w:val="34EA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A2FCA"/>
    <w:multiLevelType w:val="hybridMultilevel"/>
    <w:tmpl w:val="0194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D4CBA"/>
    <w:multiLevelType w:val="hybridMultilevel"/>
    <w:tmpl w:val="73D0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7F42"/>
    <w:multiLevelType w:val="hybridMultilevel"/>
    <w:tmpl w:val="404CF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8C1"/>
    <w:multiLevelType w:val="hybridMultilevel"/>
    <w:tmpl w:val="67D82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E74B7"/>
    <w:multiLevelType w:val="hybridMultilevel"/>
    <w:tmpl w:val="DEC83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C61C2"/>
    <w:multiLevelType w:val="hybridMultilevel"/>
    <w:tmpl w:val="18AE1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E22E1"/>
    <w:multiLevelType w:val="hybridMultilevel"/>
    <w:tmpl w:val="8EF60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C97E9B"/>
    <w:multiLevelType w:val="hybridMultilevel"/>
    <w:tmpl w:val="CB343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A5D60"/>
    <w:multiLevelType w:val="hybridMultilevel"/>
    <w:tmpl w:val="E2649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8735895">
    <w:abstractNumId w:val="5"/>
  </w:num>
  <w:num w:numId="2" w16cid:durableId="1050882792">
    <w:abstractNumId w:val="0"/>
  </w:num>
  <w:num w:numId="3" w16cid:durableId="551161620">
    <w:abstractNumId w:val="9"/>
  </w:num>
  <w:num w:numId="4" w16cid:durableId="913005923">
    <w:abstractNumId w:val="4"/>
  </w:num>
  <w:num w:numId="5" w16cid:durableId="870843493">
    <w:abstractNumId w:val="10"/>
  </w:num>
  <w:num w:numId="6" w16cid:durableId="1265921774">
    <w:abstractNumId w:val="8"/>
  </w:num>
  <w:num w:numId="7" w16cid:durableId="1185174883">
    <w:abstractNumId w:val="7"/>
  </w:num>
  <w:num w:numId="8" w16cid:durableId="1790391864">
    <w:abstractNumId w:val="1"/>
  </w:num>
  <w:num w:numId="9" w16cid:durableId="664557390">
    <w:abstractNumId w:val="3"/>
  </w:num>
  <w:num w:numId="10" w16cid:durableId="1085111123">
    <w:abstractNumId w:val="6"/>
  </w:num>
  <w:num w:numId="11" w16cid:durableId="1906139350">
    <w:abstractNumId w:val="11"/>
  </w:num>
  <w:num w:numId="12" w16cid:durableId="2127577327">
    <w:abstractNumId w:val="12"/>
  </w:num>
  <w:num w:numId="13" w16cid:durableId="100204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65"/>
    <w:rsid w:val="000252A8"/>
    <w:rsid w:val="00035610"/>
    <w:rsid w:val="00051433"/>
    <w:rsid w:val="00053DB9"/>
    <w:rsid w:val="00057C97"/>
    <w:rsid w:val="00066659"/>
    <w:rsid w:val="000702AF"/>
    <w:rsid w:val="000708D4"/>
    <w:rsid w:val="000713E2"/>
    <w:rsid w:val="00081E6E"/>
    <w:rsid w:val="0008235F"/>
    <w:rsid w:val="000A57B0"/>
    <w:rsid w:val="000A696A"/>
    <w:rsid w:val="000A7143"/>
    <w:rsid w:val="000C4E67"/>
    <w:rsid w:val="000D4B4D"/>
    <w:rsid w:val="000D7BD6"/>
    <w:rsid w:val="000E206D"/>
    <w:rsid w:val="000F648A"/>
    <w:rsid w:val="000F7802"/>
    <w:rsid w:val="00101E03"/>
    <w:rsid w:val="00106668"/>
    <w:rsid w:val="00115F8C"/>
    <w:rsid w:val="0011642C"/>
    <w:rsid w:val="00117EDB"/>
    <w:rsid w:val="00167FB4"/>
    <w:rsid w:val="00172F18"/>
    <w:rsid w:val="00181B0D"/>
    <w:rsid w:val="0018308D"/>
    <w:rsid w:val="001B50EE"/>
    <w:rsid w:val="001D4F48"/>
    <w:rsid w:val="001D7106"/>
    <w:rsid w:val="001E15A9"/>
    <w:rsid w:val="001E486E"/>
    <w:rsid w:val="001F7FBA"/>
    <w:rsid w:val="00202437"/>
    <w:rsid w:val="002122EA"/>
    <w:rsid w:val="00214E97"/>
    <w:rsid w:val="00231BB3"/>
    <w:rsid w:val="00244970"/>
    <w:rsid w:val="00254ADD"/>
    <w:rsid w:val="00257638"/>
    <w:rsid w:val="00273805"/>
    <w:rsid w:val="00282D1E"/>
    <w:rsid w:val="00291D8C"/>
    <w:rsid w:val="00295C94"/>
    <w:rsid w:val="00297D40"/>
    <w:rsid w:val="002A219A"/>
    <w:rsid w:val="002B0A6A"/>
    <w:rsid w:val="002D37D7"/>
    <w:rsid w:val="002D4FFA"/>
    <w:rsid w:val="002D7DD9"/>
    <w:rsid w:val="002E5DA4"/>
    <w:rsid w:val="003152FB"/>
    <w:rsid w:val="003260D9"/>
    <w:rsid w:val="00326F2B"/>
    <w:rsid w:val="0036281C"/>
    <w:rsid w:val="0036739B"/>
    <w:rsid w:val="00371C07"/>
    <w:rsid w:val="0037223D"/>
    <w:rsid w:val="0037245B"/>
    <w:rsid w:val="0037524A"/>
    <w:rsid w:val="0037787A"/>
    <w:rsid w:val="00395027"/>
    <w:rsid w:val="003A1152"/>
    <w:rsid w:val="003A5627"/>
    <w:rsid w:val="003A5C9A"/>
    <w:rsid w:val="003C2F26"/>
    <w:rsid w:val="003D20B0"/>
    <w:rsid w:val="003D262F"/>
    <w:rsid w:val="003F2E53"/>
    <w:rsid w:val="003F748E"/>
    <w:rsid w:val="004225A5"/>
    <w:rsid w:val="00435EC3"/>
    <w:rsid w:val="0044313A"/>
    <w:rsid w:val="00446A29"/>
    <w:rsid w:val="00455366"/>
    <w:rsid w:val="00456538"/>
    <w:rsid w:val="00470B91"/>
    <w:rsid w:val="00490596"/>
    <w:rsid w:val="0049064A"/>
    <w:rsid w:val="00490B1A"/>
    <w:rsid w:val="00496D29"/>
    <w:rsid w:val="004B19C0"/>
    <w:rsid w:val="004C5517"/>
    <w:rsid w:val="004C589C"/>
    <w:rsid w:val="004D01F1"/>
    <w:rsid w:val="004D67F5"/>
    <w:rsid w:val="004E4BAB"/>
    <w:rsid w:val="004E4EA1"/>
    <w:rsid w:val="00510700"/>
    <w:rsid w:val="005205CD"/>
    <w:rsid w:val="00546F12"/>
    <w:rsid w:val="00547092"/>
    <w:rsid w:val="005529EF"/>
    <w:rsid w:val="00554A92"/>
    <w:rsid w:val="00554FE6"/>
    <w:rsid w:val="005762B3"/>
    <w:rsid w:val="005772A6"/>
    <w:rsid w:val="00595AB5"/>
    <w:rsid w:val="00596C50"/>
    <w:rsid w:val="00597ADC"/>
    <w:rsid w:val="005A1AA8"/>
    <w:rsid w:val="005B3844"/>
    <w:rsid w:val="005C3D63"/>
    <w:rsid w:val="005D2FDC"/>
    <w:rsid w:val="005E4EC3"/>
    <w:rsid w:val="005F4755"/>
    <w:rsid w:val="00600A34"/>
    <w:rsid w:val="006030B7"/>
    <w:rsid w:val="00630A2B"/>
    <w:rsid w:val="0063225F"/>
    <w:rsid w:val="00633970"/>
    <w:rsid w:val="006417D4"/>
    <w:rsid w:val="00645F42"/>
    <w:rsid w:val="006538B6"/>
    <w:rsid w:val="00664F16"/>
    <w:rsid w:val="00665511"/>
    <w:rsid w:val="00671A9B"/>
    <w:rsid w:val="0067240A"/>
    <w:rsid w:val="00692486"/>
    <w:rsid w:val="006A1AAE"/>
    <w:rsid w:val="006A1D18"/>
    <w:rsid w:val="006B043E"/>
    <w:rsid w:val="006B5823"/>
    <w:rsid w:val="006D3D5B"/>
    <w:rsid w:val="006E4F00"/>
    <w:rsid w:val="006F3E40"/>
    <w:rsid w:val="00711A8B"/>
    <w:rsid w:val="00726620"/>
    <w:rsid w:val="00726E8C"/>
    <w:rsid w:val="00727517"/>
    <w:rsid w:val="007365F5"/>
    <w:rsid w:val="00736E87"/>
    <w:rsid w:val="0075537B"/>
    <w:rsid w:val="00760FD3"/>
    <w:rsid w:val="007614C7"/>
    <w:rsid w:val="00772F7C"/>
    <w:rsid w:val="00785468"/>
    <w:rsid w:val="007958B5"/>
    <w:rsid w:val="007971CC"/>
    <w:rsid w:val="007A3949"/>
    <w:rsid w:val="007A4769"/>
    <w:rsid w:val="007A5F37"/>
    <w:rsid w:val="007A7E3A"/>
    <w:rsid w:val="007B6D91"/>
    <w:rsid w:val="007C3200"/>
    <w:rsid w:val="007C33D6"/>
    <w:rsid w:val="007D4965"/>
    <w:rsid w:val="007D7AE9"/>
    <w:rsid w:val="007E1795"/>
    <w:rsid w:val="007E58DA"/>
    <w:rsid w:val="007E67F5"/>
    <w:rsid w:val="007E7C8E"/>
    <w:rsid w:val="007F73C6"/>
    <w:rsid w:val="0080200D"/>
    <w:rsid w:val="00802E2C"/>
    <w:rsid w:val="0082199D"/>
    <w:rsid w:val="0082437B"/>
    <w:rsid w:val="00827239"/>
    <w:rsid w:val="0083540A"/>
    <w:rsid w:val="0084641D"/>
    <w:rsid w:val="00854DCB"/>
    <w:rsid w:val="00857C0B"/>
    <w:rsid w:val="00861F9D"/>
    <w:rsid w:val="00864AC6"/>
    <w:rsid w:val="0087038F"/>
    <w:rsid w:val="00874C8D"/>
    <w:rsid w:val="008765AC"/>
    <w:rsid w:val="008820CC"/>
    <w:rsid w:val="00883F08"/>
    <w:rsid w:val="008A5FC7"/>
    <w:rsid w:val="008A7DB2"/>
    <w:rsid w:val="008C1442"/>
    <w:rsid w:val="008E489F"/>
    <w:rsid w:val="008E5E34"/>
    <w:rsid w:val="008E780A"/>
    <w:rsid w:val="00921753"/>
    <w:rsid w:val="00964D26"/>
    <w:rsid w:val="00970BC1"/>
    <w:rsid w:val="009877EC"/>
    <w:rsid w:val="009975F4"/>
    <w:rsid w:val="009A044B"/>
    <w:rsid w:val="009A1305"/>
    <w:rsid w:val="009A4C28"/>
    <w:rsid w:val="009C0E76"/>
    <w:rsid w:val="009C5C23"/>
    <w:rsid w:val="009F165A"/>
    <w:rsid w:val="009F673C"/>
    <w:rsid w:val="00A22443"/>
    <w:rsid w:val="00A22CEA"/>
    <w:rsid w:val="00A27794"/>
    <w:rsid w:val="00A50C82"/>
    <w:rsid w:val="00A556F0"/>
    <w:rsid w:val="00A71AE9"/>
    <w:rsid w:val="00A807BC"/>
    <w:rsid w:val="00A865BB"/>
    <w:rsid w:val="00A875AB"/>
    <w:rsid w:val="00A90490"/>
    <w:rsid w:val="00AA112C"/>
    <w:rsid w:val="00AA666D"/>
    <w:rsid w:val="00AA6B11"/>
    <w:rsid w:val="00AA6F51"/>
    <w:rsid w:val="00AB0CB9"/>
    <w:rsid w:val="00AB3F01"/>
    <w:rsid w:val="00AB626B"/>
    <w:rsid w:val="00AB75F6"/>
    <w:rsid w:val="00AC70CD"/>
    <w:rsid w:val="00AD1F6D"/>
    <w:rsid w:val="00AD2ABB"/>
    <w:rsid w:val="00AD4C97"/>
    <w:rsid w:val="00AF278C"/>
    <w:rsid w:val="00B04D1E"/>
    <w:rsid w:val="00B05387"/>
    <w:rsid w:val="00B11841"/>
    <w:rsid w:val="00B31DB4"/>
    <w:rsid w:val="00B3717C"/>
    <w:rsid w:val="00B715BE"/>
    <w:rsid w:val="00B71631"/>
    <w:rsid w:val="00B92094"/>
    <w:rsid w:val="00B93949"/>
    <w:rsid w:val="00BA50DF"/>
    <w:rsid w:val="00BB7C0A"/>
    <w:rsid w:val="00BC1916"/>
    <w:rsid w:val="00BE012D"/>
    <w:rsid w:val="00C05552"/>
    <w:rsid w:val="00C11846"/>
    <w:rsid w:val="00C26840"/>
    <w:rsid w:val="00C4567B"/>
    <w:rsid w:val="00C7539F"/>
    <w:rsid w:val="00C82CC0"/>
    <w:rsid w:val="00CA67D0"/>
    <w:rsid w:val="00CB0697"/>
    <w:rsid w:val="00CB3501"/>
    <w:rsid w:val="00CC23FA"/>
    <w:rsid w:val="00CD718B"/>
    <w:rsid w:val="00CE0E10"/>
    <w:rsid w:val="00CF0DA6"/>
    <w:rsid w:val="00CF1D56"/>
    <w:rsid w:val="00CF6A19"/>
    <w:rsid w:val="00D018E3"/>
    <w:rsid w:val="00D03A54"/>
    <w:rsid w:val="00D241C6"/>
    <w:rsid w:val="00D30A95"/>
    <w:rsid w:val="00D350C3"/>
    <w:rsid w:val="00D4081C"/>
    <w:rsid w:val="00D410AC"/>
    <w:rsid w:val="00D411B4"/>
    <w:rsid w:val="00D528A7"/>
    <w:rsid w:val="00D61FA8"/>
    <w:rsid w:val="00D66067"/>
    <w:rsid w:val="00D7083E"/>
    <w:rsid w:val="00D80F6D"/>
    <w:rsid w:val="00D82833"/>
    <w:rsid w:val="00D85FE8"/>
    <w:rsid w:val="00DB1FD6"/>
    <w:rsid w:val="00DD0ACB"/>
    <w:rsid w:val="00DD5B09"/>
    <w:rsid w:val="00DF0FD8"/>
    <w:rsid w:val="00E079A3"/>
    <w:rsid w:val="00E11CED"/>
    <w:rsid w:val="00E1302F"/>
    <w:rsid w:val="00E14063"/>
    <w:rsid w:val="00E2400F"/>
    <w:rsid w:val="00E334C7"/>
    <w:rsid w:val="00E40B3C"/>
    <w:rsid w:val="00E4343B"/>
    <w:rsid w:val="00E45650"/>
    <w:rsid w:val="00E5342C"/>
    <w:rsid w:val="00E61B6C"/>
    <w:rsid w:val="00E62B60"/>
    <w:rsid w:val="00E700D8"/>
    <w:rsid w:val="00E72EC0"/>
    <w:rsid w:val="00E733BA"/>
    <w:rsid w:val="00E7563B"/>
    <w:rsid w:val="00E81F34"/>
    <w:rsid w:val="00E92734"/>
    <w:rsid w:val="00E972C0"/>
    <w:rsid w:val="00EA093D"/>
    <w:rsid w:val="00EB4702"/>
    <w:rsid w:val="00EC3475"/>
    <w:rsid w:val="00ED0406"/>
    <w:rsid w:val="00ED0B65"/>
    <w:rsid w:val="00ED59BE"/>
    <w:rsid w:val="00EE14F9"/>
    <w:rsid w:val="00EE1EB7"/>
    <w:rsid w:val="00EE6467"/>
    <w:rsid w:val="00EF7EC0"/>
    <w:rsid w:val="00F120F9"/>
    <w:rsid w:val="00F14BFE"/>
    <w:rsid w:val="00F402E7"/>
    <w:rsid w:val="00F534F9"/>
    <w:rsid w:val="00F61C72"/>
    <w:rsid w:val="00F62959"/>
    <w:rsid w:val="00F75B58"/>
    <w:rsid w:val="00F86B27"/>
    <w:rsid w:val="00F87398"/>
    <w:rsid w:val="00F87F13"/>
    <w:rsid w:val="00F91A6A"/>
    <w:rsid w:val="00F9318D"/>
    <w:rsid w:val="00F93909"/>
    <w:rsid w:val="00FA4B8C"/>
    <w:rsid w:val="00FAF9B2"/>
    <w:rsid w:val="00FB0133"/>
    <w:rsid w:val="00FB2A28"/>
    <w:rsid w:val="00FB5770"/>
    <w:rsid w:val="00FB6948"/>
    <w:rsid w:val="00FC2B99"/>
    <w:rsid w:val="00FD375E"/>
    <w:rsid w:val="00FD4416"/>
    <w:rsid w:val="00FD53C3"/>
    <w:rsid w:val="00FE13EA"/>
    <w:rsid w:val="00FF5FA5"/>
    <w:rsid w:val="05450EAA"/>
    <w:rsid w:val="05F789CE"/>
    <w:rsid w:val="0946B371"/>
    <w:rsid w:val="0FF2E725"/>
    <w:rsid w:val="12406A99"/>
    <w:rsid w:val="132570CB"/>
    <w:rsid w:val="15F8987D"/>
    <w:rsid w:val="169D7F8E"/>
    <w:rsid w:val="192C01CD"/>
    <w:rsid w:val="1FA758F2"/>
    <w:rsid w:val="20DF1C3F"/>
    <w:rsid w:val="21231C58"/>
    <w:rsid w:val="2338BF26"/>
    <w:rsid w:val="26EBE0AB"/>
    <w:rsid w:val="26FD623D"/>
    <w:rsid w:val="2A2CF805"/>
    <w:rsid w:val="2BA823E9"/>
    <w:rsid w:val="2DEC8C45"/>
    <w:rsid w:val="32DD9350"/>
    <w:rsid w:val="360BFBB9"/>
    <w:rsid w:val="39CC5E7B"/>
    <w:rsid w:val="3DA0B889"/>
    <w:rsid w:val="3EAF1CE2"/>
    <w:rsid w:val="3F195B01"/>
    <w:rsid w:val="3FF87D6E"/>
    <w:rsid w:val="41A3C99D"/>
    <w:rsid w:val="438683E1"/>
    <w:rsid w:val="444E576A"/>
    <w:rsid w:val="452674C3"/>
    <w:rsid w:val="4642B8B5"/>
    <w:rsid w:val="468AD52D"/>
    <w:rsid w:val="48085B15"/>
    <w:rsid w:val="4D0D737D"/>
    <w:rsid w:val="4D134BF1"/>
    <w:rsid w:val="4EB8FED7"/>
    <w:rsid w:val="527B121A"/>
    <w:rsid w:val="575FAEA8"/>
    <w:rsid w:val="59BC5ED8"/>
    <w:rsid w:val="5E919FA2"/>
    <w:rsid w:val="649B0379"/>
    <w:rsid w:val="68A76DDA"/>
    <w:rsid w:val="6D06C0F0"/>
    <w:rsid w:val="6E1E1282"/>
    <w:rsid w:val="70A13F46"/>
    <w:rsid w:val="75DCAFDB"/>
    <w:rsid w:val="770739A3"/>
    <w:rsid w:val="7ABEFE73"/>
    <w:rsid w:val="7B508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AC1FAF"/>
  <w15:chartTrackingRefBased/>
  <w15:docId w15:val="{D675CE8F-CA80-4A8D-8584-775B5A4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0B65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D0B65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199D"/>
    <w:pPr>
      <w:ind w:left="720"/>
      <w:contextualSpacing/>
    </w:pPr>
  </w:style>
  <w:style w:type="paragraph" w:styleId="NoSpacing">
    <w:name w:val="No Spacing"/>
    <w:uiPriority w:val="1"/>
    <w:qFormat/>
    <w:rsid w:val="00E972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F9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4C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14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E288-7D76-40EA-BDAE-2CE7A28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Bruce</dc:creator>
  <cp:keywords/>
  <dc:description/>
  <cp:lastModifiedBy>Thomas Brown</cp:lastModifiedBy>
  <cp:revision>84</cp:revision>
  <dcterms:created xsi:type="dcterms:W3CDTF">2024-05-28T14:26:00Z</dcterms:created>
  <dcterms:modified xsi:type="dcterms:W3CDTF">2024-05-31T17:31:00Z</dcterms:modified>
</cp:coreProperties>
</file>