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972"/>
        <w:gridCol w:w="4390"/>
        <w:gridCol w:w="1138"/>
        <w:gridCol w:w="2269"/>
        <w:gridCol w:w="708"/>
        <w:gridCol w:w="3669"/>
      </w:tblGrid>
      <w:tr w:rsidR="007103A5" w:rsidRPr="00472249" w14:paraId="512C2E90" w14:textId="77777777" w:rsidTr="00CC6762">
        <w:tc>
          <w:tcPr>
            <w:tcW w:w="1722" w:type="dxa"/>
            <w:tcBorders>
              <w:top w:val="nil"/>
              <w:left w:val="nil"/>
              <w:bottom w:val="nil"/>
              <w:right w:val="nil"/>
            </w:tcBorders>
            <w:shd w:val="clear" w:color="auto" w:fill="auto"/>
          </w:tcPr>
          <w:p w14:paraId="512C2E8C"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ROLE Title:</w:t>
            </w:r>
          </w:p>
        </w:tc>
        <w:tc>
          <w:tcPr>
            <w:tcW w:w="5362" w:type="dxa"/>
            <w:gridSpan w:val="2"/>
            <w:tcBorders>
              <w:top w:val="nil"/>
              <w:left w:val="nil"/>
              <w:bottom w:val="nil"/>
              <w:right w:val="nil"/>
            </w:tcBorders>
            <w:shd w:val="clear" w:color="auto" w:fill="auto"/>
          </w:tcPr>
          <w:p w14:paraId="512C2E8D" w14:textId="072AEC43" w:rsidR="001A6867" w:rsidRPr="00CC6762" w:rsidRDefault="0037091F"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b/>
                <w:color w:val="F79646" w:themeColor="accent6"/>
                <w:sz w:val="24"/>
                <w:szCs w:val="24"/>
              </w:rPr>
              <w:t xml:space="preserve">Senior </w:t>
            </w:r>
            <w:r w:rsidR="001D4ECA">
              <w:rPr>
                <w:rFonts w:ascii="DINRoundOT-Medium" w:hAnsi="DINRoundOT-Medium" w:cs="DINRoundOT-Medium"/>
                <w:b/>
                <w:color w:val="F79646" w:themeColor="accent6"/>
                <w:sz w:val="24"/>
                <w:szCs w:val="24"/>
              </w:rPr>
              <w:t>Product</w:t>
            </w:r>
            <w:r w:rsidR="001F3B9C">
              <w:rPr>
                <w:rFonts w:ascii="DINRoundOT-Medium" w:hAnsi="DINRoundOT-Medium" w:cs="DINRoundOT-Medium"/>
                <w:b/>
                <w:color w:val="F79646" w:themeColor="accent6"/>
                <w:sz w:val="24"/>
                <w:szCs w:val="24"/>
              </w:rPr>
              <w:t xml:space="preserve"> </w:t>
            </w:r>
            <w:r w:rsidR="00952B4F">
              <w:rPr>
                <w:rFonts w:ascii="DINRoundOT-Medium" w:hAnsi="DINRoundOT-Medium" w:cs="DINRoundOT-Medium"/>
                <w:b/>
                <w:color w:val="F79646" w:themeColor="accent6"/>
                <w:sz w:val="24"/>
                <w:szCs w:val="24"/>
              </w:rPr>
              <w:t xml:space="preserve">&amp; commercial </w:t>
            </w:r>
            <w:r w:rsidR="001F3B9C">
              <w:rPr>
                <w:rFonts w:ascii="DINRoundOT-Medium" w:hAnsi="DINRoundOT-Medium" w:cs="DINRoundOT-Medium"/>
                <w:b/>
                <w:color w:val="F79646" w:themeColor="accent6"/>
                <w:sz w:val="24"/>
                <w:szCs w:val="24"/>
              </w:rPr>
              <w:t>Manager</w:t>
            </w:r>
            <w:r w:rsidR="00ED2BC4">
              <w:rPr>
                <w:rFonts w:ascii="DINRoundOT-Medium" w:hAnsi="DINRoundOT-Medium" w:cs="DINRoundOT-Medium"/>
                <w:b/>
                <w:color w:val="F79646" w:themeColor="accent6"/>
                <w:sz w:val="24"/>
                <w:szCs w:val="24"/>
              </w:rPr>
              <w:t xml:space="preserve"> </w:t>
            </w:r>
          </w:p>
        </w:tc>
        <w:tc>
          <w:tcPr>
            <w:tcW w:w="3407" w:type="dxa"/>
            <w:gridSpan w:val="2"/>
            <w:tcBorders>
              <w:top w:val="nil"/>
              <w:left w:val="nil"/>
              <w:bottom w:val="nil"/>
              <w:right w:val="nil"/>
            </w:tcBorders>
            <w:shd w:val="clear" w:color="auto" w:fill="auto"/>
          </w:tcPr>
          <w:p w14:paraId="512C2E8E"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DAte:</w:t>
            </w:r>
          </w:p>
        </w:tc>
        <w:tc>
          <w:tcPr>
            <w:tcW w:w="4377" w:type="dxa"/>
            <w:gridSpan w:val="2"/>
            <w:tcBorders>
              <w:top w:val="nil"/>
              <w:left w:val="nil"/>
              <w:bottom w:val="nil"/>
              <w:right w:val="nil"/>
            </w:tcBorders>
            <w:shd w:val="clear" w:color="auto" w:fill="auto"/>
          </w:tcPr>
          <w:p w14:paraId="512C2E8F" w14:textId="16F1BA48" w:rsidR="001A6867" w:rsidRPr="00CC6762" w:rsidRDefault="001D4ECA" w:rsidP="00741667">
            <w:pPr>
              <w:pStyle w:val="Title"/>
              <w:jc w:val="left"/>
              <w:rPr>
                <w:rFonts w:ascii="DINRoundOT-Medium" w:hAnsi="DINRoundOT-Medium" w:cs="DINRoundOT-Medium"/>
                <w:b/>
                <w:color w:val="F79646" w:themeColor="accent6"/>
                <w:sz w:val="24"/>
                <w:szCs w:val="24"/>
              </w:rPr>
            </w:pPr>
            <w:r>
              <w:rPr>
                <w:rFonts w:ascii="DINRoundOT-Medium" w:hAnsi="DINRoundOT-Medium" w:cs="DINRoundOT-Medium"/>
                <w:b/>
                <w:color w:val="F79646" w:themeColor="accent6"/>
                <w:sz w:val="24"/>
                <w:szCs w:val="24"/>
              </w:rPr>
              <w:t>Feb 2024</w:t>
            </w:r>
          </w:p>
        </w:tc>
      </w:tr>
      <w:tr w:rsidR="007103A5" w:rsidRPr="00472249" w14:paraId="512C2E95" w14:textId="77777777" w:rsidTr="00CC6762">
        <w:tc>
          <w:tcPr>
            <w:tcW w:w="1722" w:type="dxa"/>
            <w:tcBorders>
              <w:top w:val="nil"/>
              <w:left w:val="nil"/>
              <w:bottom w:val="nil"/>
              <w:right w:val="nil"/>
            </w:tcBorders>
            <w:shd w:val="clear" w:color="auto" w:fill="auto"/>
          </w:tcPr>
          <w:p w14:paraId="512C2E91" w14:textId="77777777" w:rsidR="007103A5" w:rsidRPr="00472249" w:rsidRDefault="007103A5" w:rsidP="007103A5">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GRADE:</w:t>
            </w:r>
          </w:p>
        </w:tc>
        <w:tc>
          <w:tcPr>
            <w:tcW w:w="5362" w:type="dxa"/>
            <w:gridSpan w:val="2"/>
            <w:tcBorders>
              <w:top w:val="nil"/>
              <w:left w:val="nil"/>
              <w:bottom w:val="nil"/>
              <w:right w:val="nil"/>
            </w:tcBorders>
            <w:shd w:val="clear" w:color="auto" w:fill="auto"/>
          </w:tcPr>
          <w:p w14:paraId="512C2E92" w14:textId="55FFC90E" w:rsidR="007103A5" w:rsidRPr="00CC6762" w:rsidRDefault="007103A5" w:rsidP="007103A5">
            <w:pPr>
              <w:pStyle w:val="Title"/>
              <w:jc w:val="both"/>
              <w:rPr>
                <w:rFonts w:ascii="DINRoundOT-Medium" w:hAnsi="DINRoundOT-Medium" w:cs="DINRoundOT-Medium"/>
                <w:caps w:val="0"/>
                <w:color w:val="F79646" w:themeColor="accent6"/>
                <w:kern w:val="0"/>
                <w:sz w:val="24"/>
                <w:szCs w:val="24"/>
                <w:lang w:eastAsia="en-US"/>
              </w:rPr>
            </w:pPr>
          </w:p>
        </w:tc>
        <w:tc>
          <w:tcPr>
            <w:tcW w:w="3407" w:type="dxa"/>
            <w:gridSpan w:val="2"/>
            <w:tcBorders>
              <w:top w:val="nil"/>
              <w:left w:val="nil"/>
              <w:bottom w:val="nil"/>
              <w:right w:val="nil"/>
            </w:tcBorders>
            <w:shd w:val="clear" w:color="auto" w:fill="auto"/>
          </w:tcPr>
          <w:p w14:paraId="512C2E93" w14:textId="2694E1EB" w:rsidR="007103A5" w:rsidRPr="00472249" w:rsidRDefault="007103A5"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 xml:space="preserve">Business </w:t>
            </w:r>
            <w:r w:rsidR="005425C9">
              <w:rPr>
                <w:rFonts w:ascii="DINRoundOT-Medium" w:hAnsi="DINRoundOT-Medium" w:cs="DINRoundOT-Medium"/>
                <w:b/>
                <w:sz w:val="24"/>
                <w:szCs w:val="24"/>
              </w:rPr>
              <w:t>AREA</w:t>
            </w:r>
            <w:r w:rsidRPr="00472249">
              <w:rPr>
                <w:rFonts w:ascii="DINRoundOT-Medium" w:hAnsi="DINRoundOT-Medium" w:cs="DINRoundOT-Medium"/>
                <w:b/>
                <w:sz w:val="24"/>
                <w:szCs w:val="24"/>
              </w:rPr>
              <w:t>:</w:t>
            </w:r>
          </w:p>
        </w:tc>
        <w:tc>
          <w:tcPr>
            <w:tcW w:w="4377" w:type="dxa"/>
            <w:gridSpan w:val="2"/>
            <w:tcBorders>
              <w:top w:val="nil"/>
              <w:left w:val="nil"/>
              <w:bottom w:val="nil"/>
              <w:right w:val="nil"/>
            </w:tcBorders>
            <w:shd w:val="clear" w:color="auto" w:fill="auto"/>
          </w:tcPr>
          <w:p w14:paraId="512C2E94" w14:textId="5075EDFC" w:rsidR="007103A5" w:rsidRPr="00CC6762" w:rsidRDefault="00952B4F"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b/>
                <w:color w:val="F79646" w:themeColor="accent6"/>
                <w:sz w:val="24"/>
                <w:szCs w:val="24"/>
              </w:rPr>
              <w:t>Consumer Roadside</w:t>
            </w:r>
          </w:p>
        </w:tc>
      </w:tr>
      <w:tr w:rsidR="007103A5" w:rsidRPr="00472249" w14:paraId="512C2E9A" w14:textId="77777777" w:rsidTr="00CC6762">
        <w:tc>
          <w:tcPr>
            <w:tcW w:w="1722" w:type="dxa"/>
            <w:tcBorders>
              <w:top w:val="nil"/>
              <w:left w:val="nil"/>
              <w:bottom w:val="nil"/>
              <w:right w:val="nil"/>
            </w:tcBorders>
            <w:shd w:val="clear" w:color="auto" w:fill="auto"/>
          </w:tcPr>
          <w:p w14:paraId="512C2E96" w14:textId="77777777" w:rsidR="007103A5" w:rsidRPr="00472249" w:rsidRDefault="007103A5" w:rsidP="00741667">
            <w:pPr>
              <w:pStyle w:val="Title"/>
              <w:jc w:val="both"/>
              <w:rPr>
                <w:rFonts w:ascii="DINRoundOT-Medium" w:hAnsi="DINRoundOT-Medium" w:cs="DINRoundOT-Medium"/>
                <w:b/>
                <w:sz w:val="24"/>
                <w:szCs w:val="24"/>
              </w:rPr>
            </w:pPr>
          </w:p>
        </w:tc>
        <w:tc>
          <w:tcPr>
            <w:tcW w:w="5362" w:type="dxa"/>
            <w:gridSpan w:val="2"/>
            <w:tcBorders>
              <w:top w:val="nil"/>
              <w:left w:val="nil"/>
              <w:bottom w:val="nil"/>
              <w:right w:val="nil"/>
            </w:tcBorders>
            <w:shd w:val="clear" w:color="auto" w:fill="auto"/>
          </w:tcPr>
          <w:p w14:paraId="512C2E97"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3407" w:type="dxa"/>
            <w:gridSpan w:val="2"/>
            <w:tcBorders>
              <w:top w:val="nil"/>
              <w:left w:val="nil"/>
              <w:bottom w:val="nil"/>
              <w:right w:val="nil"/>
            </w:tcBorders>
            <w:shd w:val="clear" w:color="auto" w:fill="auto"/>
          </w:tcPr>
          <w:p w14:paraId="512C2E98" w14:textId="7AFF71E2" w:rsidR="007103A5" w:rsidRPr="00345B65" w:rsidRDefault="005425C9" w:rsidP="00741667">
            <w:pPr>
              <w:pStyle w:val="Title"/>
              <w:jc w:val="both"/>
              <w:rPr>
                <w:rFonts w:ascii="DINRoundOT-Medium" w:hAnsi="DINRoundOT-Medium" w:cs="DINRoundOT-Medium"/>
                <w:caps w:val="0"/>
                <w:kern w:val="0"/>
                <w:sz w:val="24"/>
                <w:szCs w:val="24"/>
                <w:lang w:eastAsia="en-US"/>
              </w:rPr>
            </w:pPr>
            <w:r>
              <w:rPr>
                <w:rFonts w:ascii="DINRoundOT-Medium" w:hAnsi="DINRoundOT-Medium" w:cs="DINRoundOT-Medium"/>
                <w:b/>
                <w:sz w:val="24"/>
                <w:szCs w:val="24"/>
              </w:rPr>
              <w:t xml:space="preserve">BUSINESS </w:t>
            </w:r>
            <w:r w:rsidR="00345B65" w:rsidRPr="005425C9">
              <w:rPr>
                <w:rFonts w:ascii="DINRoundOT-Medium" w:hAnsi="DINRoundOT-Medium" w:cs="DINRoundOT-Medium"/>
                <w:b/>
                <w:sz w:val="24"/>
                <w:szCs w:val="24"/>
              </w:rPr>
              <w:t>DEPARTMENT:</w:t>
            </w:r>
          </w:p>
        </w:tc>
        <w:tc>
          <w:tcPr>
            <w:tcW w:w="4377" w:type="dxa"/>
            <w:gridSpan w:val="2"/>
            <w:tcBorders>
              <w:top w:val="nil"/>
              <w:left w:val="nil"/>
              <w:bottom w:val="nil"/>
              <w:right w:val="nil"/>
            </w:tcBorders>
            <w:shd w:val="clear" w:color="auto" w:fill="auto"/>
          </w:tcPr>
          <w:p w14:paraId="512C2E99" w14:textId="705095E3" w:rsidR="00C3241C" w:rsidRPr="001F3B9C" w:rsidRDefault="00952B4F" w:rsidP="00741667">
            <w:pPr>
              <w:pStyle w:val="Title"/>
              <w:jc w:val="both"/>
              <w:rPr>
                <w:rFonts w:ascii="DINRoundOT-Medium" w:hAnsi="DINRoundOT-Medium" w:cs="DINRoundOT-Medium"/>
                <w:b/>
                <w:bCs/>
                <w:caps w:val="0"/>
                <w:color w:val="FF0000"/>
                <w:kern w:val="0"/>
                <w:sz w:val="24"/>
                <w:szCs w:val="24"/>
                <w:lang w:eastAsia="en-US"/>
              </w:rPr>
            </w:pPr>
            <w:r w:rsidRPr="00952B4F">
              <w:rPr>
                <w:rFonts w:ascii="DINRoundOT-Medium" w:hAnsi="DINRoundOT-Medium" w:cs="DINRoundOT-Medium"/>
                <w:b/>
                <w:color w:val="F79646" w:themeColor="accent6"/>
                <w:sz w:val="24"/>
                <w:szCs w:val="24"/>
              </w:rPr>
              <w:t>Product &amp; Governance</w:t>
            </w:r>
          </w:p>
        </w:tc>
      </w:tr>
      <w:tr w:rsidR="007103A5" w:rsidRPr="00472249" w14:paraId="512C2E9F" w14:textId="77777777" w:rsidTr="00CC6762">
        <w:tc>
          <w:tcPr>
            <w:tcW w:w="1722" w:type="dxa"/>
            <w:tcBorders>
              <w:top w:val="nil"/>
              <w:left w:val="nil"/>
              <w:right w:val="nil"/>
            </w:tcBorders>
            <w:shd w:val="clear" w:color="auto" w:fill="auto"/>
          </w:tcPr>
          <w:p w14:paraId="512C2E9B" w14:textId="77777777" w:rsidR="007103A5" w:rsidRPr="00472249" w:rsidRDefault="007103A5" w:rsidP="00741667">
            <w:pPr>
              <w:pStyle w:val="Title"/>
              <w:jc w:val="both"/>
              <w:rPr>
                <w:rFonts w:ascii="DINRoundOT-Medium" w:hAnsi="DINRoundOT-Medium" w:cs="DINRoundOT-Medium"/>
                <w:b/>
                <w:sz w:val="20"/>
              </w:rPr>
            </w:pPr>
          </w:p>
        </w:tc>
        <w:tc>
          <w:tcPr>
            <w:tcW w:w="5362" w:type="dxa"/>
            <w:gridSpan w:val="2"/>
            <w:tcBorders>
              <w:top w:val="nil"/>
              <w:left w:val="nil"/>
              <w:right w:val="nil"/>
            </w:tcBorders>
            <w:shd w:val="clear" w:color="auto" w:fill="auto"/>
          </w:tcPr>
          <w:p w14:paraId="512C2E9C"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3407" w:type="dxa"/>
            <w:gridSpan w:val="2"/>
            <w:tcBorders>
              <w:top w:val="nil"/>
              <w:left w:val="nil"/>
              <w:right w:val="nil"/>
            </w:tcBorders>
            <w:shd w:val="clear" w:color="auto" w:fill="auto"/>
          </w:tcPr>
          <w:p w14:paraId="512C2E9D"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4377" w:type="dxa"/>
            <w:gridSpan w:val="2"/>
            <w:tcBorders>
              <w:top w:val="nil"/>
              <w:left w:val="nil"/>
              <w:right w:val="nil"/>
            </w:tcBorders>
            <w:shd w:val="clear" w:color="auto" w:fill="auto"/>
          </w:tcPr>
          <w:p w14:paraId="512C2E9E"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r>
      <w:tr w:rsidR="007103A5" w:rsidRPr="00472249" w14:paraId="512C2EA4" w14:textId="77777777" w:rsidTr="00F73631">
        <w:tc>
          <w:tcPr>
            <w:tcW w:w="2694" w:type="dxa"/>
            <w:gridSpan w:val="2"/>
            <w:shd w:val="clear" w:color="auto" w:fill="EEECE1" w:themeFill="background2"/>
          </w:tcPr>
          <w:p w14:paraId="512C2EA0" w14:textId="77777777" w:rsidR="007103A5" w:rsidRPr="00CC6762" w:rsidRDefault="007103A5"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Role</w:t>
            </w:r>
          </w:p>
        </w:tc>
        <w:tc>
          <w:tcPr>
            <w:tcW w:w="5528" w:type="dxa"/>
            <w:gridSpan w:val="2"/>
            <w:shd w:val="clear" w:color="auto" w:fill="EEECE1" w:themeFill="background2"/>
          </w:tcPr>
          <w:p w14:paraId="512C2EA1" w14:textId="13742021"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Key Responsibilities:</w:t>
            </w:r>
          </w:p>
        </w:tc>
        <w:tc>
          <w:tcPr>
            <w:tcW w:w="2977" w:type="dxa"/>
            <w:gridSpan w:val="2"/>
            <w:shd w:val="clear" w:color="auto" w:fill="EEECE1" w:themeFill="background2"/>
          </w:tcPr>
          <w:p w14:paraId="512C2EA2" w14:textId="18E52BA8"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Skills / Knowledge / Experience:</w:t>
            </w:r>
          </w:p>
        </w:tc>
        <w:tc>
          <w:tcPr>
            <w:tcW w:w="3669" w:type="dxa"/>
            <w:shd w:val="clear" w:color="auto" w:fill="EEECE1" w:themeFill="background2"/>
          </w:tcPr>
          <w:p w14:paraId="512C2EA3" w14:textId="07F7F323"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Competencies / Values</w:t>
            </w:r>
          </w:p>
        </w:tc>
      </w:tr>
      <w:tr w:rsidR="007103A5" w:rsidRPr="00472249" w14:paraId="512C2EF0" w14:textId="77777777" w:rsidTr="00F73631">
        <w:tc>
          <w:tcPr>
            <w:tcW w:w="2694" w:type="dxa"/>
            <w:gridSpan w:val="2"/>
            <w:shd w:val="clear" w:color="auto" w:fill="auto"/>
          </w:tcPr>
          <w:p w14:paraId="512C2EA5" w14:textId="65922997" w:rsidR="007103A5" w:rsidRPr="00020FE6" w:rsidRDefault="00F73631" w:rsidP="000C0050">
            <w:pPr>
              <w:rPr>
                <w:rFonts w:ascii="DINRoundOT" w:hAnsi="DINRoundOT" w:cs="DINRoundOT"/>
                <w:color w:val="F79646" w:themeColor="accent6"/>
                <w:sz w:val="18"/>
                <w:szCs w:val="18"/>
                <w:lang w:val="fr-FR"/>
              </w:rPr>
            </w:pPr>
            <w:proofErr w:type="spellStart"/>
            <w:r>
              <w:rPr>
                <w:rFonts w:ascii="DINRoundOT" w:hAnsi="DINRoundOT" w:cs="DINRoundOT"/>
                <w:b/>
                <w:color w:val="F79646" w:themeColor="accent6"/>
                <w:sz w:val="18"/>
                <w:szCs w:val="18"/>
                <w:lang w:val="fr-FR"/>
              </w:rPr>
              <w:t>R</w:t>
            </w:r>
            <w:r w:rsidR="008B15F5">
              <w:rPr>
                <w:rFonts w:ascii="DINRoundOT" w:hAnsi="DINRoundOT" w:cs="DINRoundOT"/>
                <w:b/>
                <w:color w:val="F79646" w:themeColor="accent6"/>
                <w:sz w:val="18"/>
                <w:szCs w:val="18"/>
                <w:lang w:val="fr-FR"/>
              </w:rPr>
              <w:t>o</w:t>
            </w:r>
            <w:r w:rsidR="001D4ECA">
              <w:rPr>
                <w:rFonts w:ascii="DINRoundOT" w:hAnsi="DINRoundOT" w:cs="DINRoundOT"/>
                <w:b/>
                <w:color w:val="F79646" w:themeColor="accent6"/>
                <w:sz w:val="18"/>
                <w:szCs w:val="18"/>
                <w:lang w:val="fr-FR"/>
              </w:rPr>
              <w:t>le</w:t>
            </w:r>
            <w:proofErr w:type="spellEnd"/>
            <w:r w:rsidR="007103A5" w:rsidRPr="00020FE6">
              <w:rPr>
                <w:rFonts w:ascii="DINRoundOT" w:hAnsi="DINRoundOT" w:cs="DINRoundOT"/>
                <w:b/>
                <w:color w:val="F79646" w:themeColor="accent6"/>
                <w:sz w:val="18"/>
                <w:szCs w:val="18"/>
                <w:lang w:val="fr-FR"/>
              </w:rPr>
              <w:t xml:space="preserve"> </w:t>
            </w:r>
            <w:proofErr w:type="spellStart"/>
            <w:r w:rsidR="007103A5" w:rsidRPr="00020FE6">
              <w:rPr>
                <w:rFonts w:ascii="DINRoundOT" w:hAnsi="DINRoundOT" w:cs="DINRoundOT"/>
                <w:b/>
                <w:color w:val="F79646" w:themeColor="accent6"/>
                <w:sz w:val="18"/>
                <w:szCs w:val="18"/>
                <w:lang w:val="fr-FR"/>
              </w:rPr>
              <w:t>Purpose</w:t>
            </w:r>
            <w:proofErr w:type="spellEnd"/>
            <w:r w:rsidR="001D4ECA">
              <w:rPr>
                <w:rFonts w:ascii="DINRoundOT" w:hAnsi="DINRoundOT" w:cs="DINRoundOT"/>
                <w:b/>
                <w:color w:val="F79646" w:themeColor="accent6"/>
                <w:sz w:val="18"/>
                <w:szCs w:val="18"/>
                <w:lang w:val="fr-FR"/>
              </w:rPr>
              <w:t> </w:t>
            </w:r>
            <w:r w:rsidR="007103A5" w:rsidRPr="00020FE6">
              <w:rPr>
                <w:rFonts w:ascii="DINRoundOT" w:hAnsi="DINRoundOT" w:cs="DINRoundOT"/>
                <w:color w:val="F79646" w:themeColor="accent6"/>
                <w:sz w:val="18"/>
                <w:szCs w:val="18"/>
                <w:lang w:val="fr-FR"/>
              </w:rPr>
              <w:t>:</w:t>
            </w:r>
          </w:p>
          <w:p w14:paraId="512C2EA8" w14:textId="4CB43563" w:rsidR="007103A5" w:rsidRDefault="00952B4F" w:rsidP="00952B4F">
            <w:pPr>
              <w:rPr>
                <w:rFonts w:ascii="DINRoundOT" w:hAnsi="DINRoundOT" w:cs="DINRoundOT"/>
                <w:sz w:val="18"/>
                <w:szCs w:val="18"/>
              </w:rPr>
            </w:pPr>
            <w:r>
              <w:rPr>
                <w:rFonts w:ascii="DINRoundOT" w:hAnsi="DINRoundOT" w:cs="DINRoundOT"/>
                <w:sz w:val="18"/>
                <w:szCs w:val="18"/>
              </w:rPr>
              <w:t>To be accountable for the commercial numbers for the Breakdown Extras and European product. Managing 3</w:t>
            </w:r>
            <w:r w:rsidRPr="00952B4F">
              <w:rPr>
                <w:rFonts w:ascii="DINRoundOT" w:hAnsi="DINRoundOT" w:cs="DINRoundOT"/>
                <w:sz w:val="18"/>
                <w:szCs w:val="18"/>
                <w:vertAlign w:val="superscript"/>
              </w:rPr>
              <w:t>rd</w:t>
            </w:r>
            <w:r>
              <w:rPr>
                <w:rFonts w:ascii="DINRoundOT" w:hAnsi="DINRoundOT" w:cs="DINRoundOT"/>
                <w:sz w:val="18"/>
                <w:szCs w:val="18"/>
              </w:rPr>
              <w:t xml:space="preserve"> parties and driving product efficiencies whilst balancing good customer outcomes across all products.</w:t>
            </w:r>
          </w:p>
          <w:p w14:paraId="2934679E" w14:textId="77777777" w:rsidR="0037091F" w:rsidRDefault="0037091F" w:rsidP="000C0050">
            <w:pPr>
              <w:rPr>
                <w:rFonts w:ascii="DINRoundOT" w:hAnsi="DINRoundOT" w:cs="DINRoundOT"/>
                <w:sz w:val="18"/>
                <w:szCs w:val="18"/>
              </w:rPr>
            </w:pPr>
          </w:p>
          <w:p w14:paraId="626106EE" w14:textId="594B256F" w:rsidR="0037091F" w:rsidRDefault="0037091F" w:rsidP="000C0050">
            <w:pPr>
              <w:rPr>
                <w:rFonts w:ascii="DINRoundOT" w:hAnsi="DINRoundOT" w:cs="DINRoundOT"/>
                <w:b/>
                <w:color w:val="F79646" w:themeColor="accent6"/>
                <w:sz w:val="18"/>
                <w:szCs w:val="18"/>
              </w:rPr>
            </w:pPr>
            <w:r w:rsidRPr="00020FE6">
              <w:rPr>
                <w:rFonts w:ascii="DINRoundOT" w:hAnsi="DINRoundOT" w:cs="DINRoundOT"/>
                <w:b/>
                <w:color w:val="F79646" w:themeColor="accent6"/>
                <w:sz w:val="18"/>
                <w:szCs w:val="18"/>
              </w:rPr>
              <w:t>Financial:</w:t>
            </w:r>
          </w:p>
          <w:p w14:paraId="0714CF56" w14:textId="0C8F4225" w:rsidR="0037091F" w:rsidRDefault="0037091F" w:rsidP="000C0050">
            <w:pPr>
              <w:rPr>
                <w:rFonts w:ascii="DINRoundOT" w:hAnsi="DINRoundOT" w:cs="DINRoundOT"/>
                <w:sz w:val="18"/>
                <w:szCs w:val="18"/>
              </w:rPr>
            </w:pPr>
            <w:r w:rsidRPr="0037091F">
              <w:rPr>
                <w:rFonts w:ascii="DINRoundOT" w:hAnsi="DINRoundOT" w:cs="DINRoundOT"/>
                <w:sz w:val="18"/>
                <w:szCs w:val="18"/>
              </w:rPr>
              <w:t xml:space="preserve">Supporting CR on the targets for EDITBA </w:t>
            </w:r>
            <w:r w:rsidR="000A08FD">
              <w:rPr>
                <w:rFonts w:ascii="DINRoundOT" w:hAnsi="DINRoundOT" w:cs="DINRoundOT"/>
                <w:sz w:val="18"/>
                <w:szCs w:val="18"/>
              </w:rPr>
              <w:t>£216.4M</w:t>
            </w:r>
          </w:p>
          <w:p w14:paraId="0BAF25D5" w14:textId="442C778F" w:rsidR="0037091F" w:rsidRDefault="00AB2B03" w:rsidP="000C0050">
            <w:pPr>
              <w:rPr>
                <w:rFonts w:ascii="DINRoundOT" w:hAnsi="DINRoundOT" w:cs="DINRoundOT"/>
                <w:sz w:val="18"/>
                <w:szCs w:val="18"/>
              </w:rPr>
            </w:pPr>
            <w:r>
              <w:rPr>
                <w:rFonts w:ascii="DINRoundOT" w:hAnsi="DINRoundOT" w:cs="DINRoundOT"/>
                <w:sz w:val="18"/>
                <w:szCs w:val="18"/>
              </w:rPr>
              <w:t>A</w:t>
            </w:r>
            <w:r w:rsidR="000A08FD">
              <w:rPr>
                <w:rFonts w:ascii="DINRoundOT" w:hAnsi="DINRoundOT" w:cs="DINRoundOT"/>
                <w:sz w:val="18"/>
                <w:szCs w:val="18"/>
              </w:rPr>
              <w:t>chieve</w:t>
            </w:r>
            <w:r w:rsidR="00952B4F">
              <w:rPr>
                <w:rFonts w:ascii="DINRoundOT" w:hAnsi="DINRoundOT" w:cs="DINRoundOT"/>
                <w:sz w:val="18"/>
                <w:szCs w:val="18"/>
              </w:rPr>
              <w:t xml:space="preserve"> the BE cost for 2024 of </w:t>
            </w:r>
            <w:r w:rsidR="000A08FD">
              <w:rPr>
                <w:rFonts w:ascii="DINRoundOT" w:hAnsi="DINRoundOT" w:cs="DINRoundOT"/>
                <w:sz w:val="18"/>
                <w:szCs w:val="18"/>
              </w:rPr>
              <w:t xml:space="preserve">BE’s £4.5M </w:t>
            </w:r>
            <w:proofErr w:type="gramStart"/>
            <w:r w:rsidR="000A08FD">
              <w:rPr>
                <w:rFonts w:ascii="DINRoundOT" w:hAnsi="DINRoundOT" w:cs="DINRoundOT"/>
                <w:sz w:val="18"/>
                <w:szCs w:val="18"/>
              </w:rPr>
              <w:t>costs</w:t>
            </w:r>
            <w:proofErr w:type="gramEnd"/>
            <w:r w:rsidR="000A08FD">
              <w:rPr>
                <w:rFonts w:ascii="DINRoundOT" w:hAnsi="DINRoundOT" w:cs="DINRoundOT"/>
                <w:sz w:val="18"/>
                <w:szCs w:val="18"/>
              </w:rPr>
              <w:t xml:space="preserve"> </w:t>
            </w:r>
          </w:p>
          <w:p w14:paraId="60401B97" w14:textId="77777777" w:rsidR="00952B4F" w:rsidRDefault="00952B4F" w:rsidP="000C0050">
            <w:pPr>
              <w:rPr>
                <w:rFonts w:ascii="DINRoundOT" w:hAnsi="DINRoundOT" w:cs="DINRoundOT"/>
                <w:sz w:val="18"/>
                <w:szCs w:val="18"/>
              </w:rPr>
            </w:pPr>
          </w:p>
          <w:p w14:paraId="512C2EAD" w14:textId="2DB6F8A5" w:rsidR="007103A5" w:rsidRPr="00020FE6" w:rsidRDefault="00CC6762" w:rsidP="000C0050">
            <w:pPr>
              <w:rPr>
                <w:rFonts w:ascii="DINRoundOT" w:hAnsi="DINRoundOT" w:cs="DINRoundOT"/>
                <w:color w:val="F79646" w:themeColor="accent6"/>
                <w:sz w:val="18"/>
                <w:szCs w:val="18"/>
              </w:rPr>
            </w:pPr>
            <w:r w:rsidRPr="00020FE6">
              <w:rPr>
                <w:rFonts w:ascii="DINRoundOT" w:hAnsi="DINRoundOT" w:cs="DINRoundOT"/>
                <w:b/>
                <w:color w:val="F79646" w:themeColor="accent6"/>
                <w:sz w:val="18"/>
                <w:szCs w:val="18"/>
              </w:rPr>
              <w:t>Non-</w:t>
            </w:r>
            <w:r w:rsidR="007103A5" w:rsidRPr="00020FE6">
              <w:rPr>
                <w:rFonts w:ascii="DINRoundOT" w:hAnsi="DINRoundOT" w:cs="DINRoundOT"/>
                <w:b/>
                <w:color w:val="F79646" w:themeColor="accent6"/>
                <w:sz w:val="18"/>
                <w:szCs w:val="18"/>
              </w:rPr>
              <w:t>Financial</w:t>
            </w:r>
            <w:r w:rsidRPr="00020FE6">
              <w:rPr>
                <w:rFonts w:ascii="DINRoundOT" w:hAnsi="DINRoundOT" w:cs="DINRoundOT"/>
                <w:b/>
                <w:color w:val="F79646" w:themeColor="accent6"/>
                <w:sz w:val="18"/>
                <w:szCs w:val="18"/>
              </w:rPr>
              <w:t>:</w:t>
            </w:r>
          </w:p>
          <w:p w14:paraId="6C185EDC" w14:textId="2654006E" w:rsidR="00662F1E" w:rsidRDefault="00F73631" w:rsidP="00BE202F">
            <w:pPr>
              <w:rPr>
                <w:rFonts w:ascii="DINRoundOT" w:hAnsi="DINRoundOT" w:cs="DINRoundOT"/>
                <w:sz w:val="18"/>
                <w:szCs w:val="18"/>
              </w:rPr>
            </w:pPr>
            <w:r>
              <w:rPr>
                <w:rFonts w:ascii="DINRoundOT" w:hAnsi="DINRoundOT" w:cs="DINRoundOT"/>
                <w:sz w:val="18"/>
                <w:szCs w:val="18"/>
              </w:rPr>
              <w:t xml:space="preserve">Subject Matter expert for </w:t>
            </w:r>
            <w:r w:rsidR="0037091F">
              <w:rPr>
                <w:rFonts w:ascii="DINRoundOT" w:hAnsi="DINRoundOT" w:cs="DINRoundOT"/>
                <w:sz w:val="18"/>
                <w:szCs w:val="18"/>
              </w:rPr>
              <w:t xml:space="preserve">breakdown products across UK &amp; European products </w:t>
            </w:r>
            <w:r>
              <w:rPr>
                <w:rFonts w:ascii="DINRoundOT" w:hAnsi="DINRoundOT" w:cs="DINRoundOT"/>
                <w:sz w:val="18"/>
                <w:szCs w:val="18"/>
              </w:rPr>
              <w:t xml:space="preserve"> </w:t>
            </w:r>
          </w:p>
          <w:p w14:paraId="10EED68F" w14:textId="77777777" w:rsidR="001D4ECA" w:rsidRPr="00020FE6" w:rsidRDefault="001D4ECA" w:rsidP="00BE202F">
            <w:pPr>
              <w:rPr>
                <w:rFonts w:ascii="DINRoundOT" w:hAnsi="DINRoundOT" w:cs="DINRoundOT"/>
                <w:sz w:val="18"/>
                <w:szCs w:val="18"/>
              </w:rPr>
            </w:pPr>
          </w:p>
          <w:p w14:paraId="512C2EB0" w14:textId="77777777" w:rsidR="007103A5" w:rsidRPr="00020FE6" w:rsidRDefault="007103A5" w:rsidP="000C0050">
            <w:pPr>
              <w:rPr>
                <w:rFonts w:ascii="DINRoundOT" w:hAnsi="DINRoundOT" w:cs="DINRoundOT"/>
                <w:color w:val="F79646" w:themeColor="accent6"/>
                <w:sz w:val="18"/>
                <w:szCs w:val="18"/>
              </w:rPr>
            </w:pPr>
            <w:r w:rsidRPr="00020FE6">
              <w:rPr>
                <w:rFonts w:ascii="DINRoundOT" w:hAnsi="DINRoundOT" w:cs="DINRoundOT"/>
                <w:b/>
                <w:color w:val="F79646" w:themeColor="accent6"/>
                <w:sz w:val="18"/>
                <w:szCs w:val="18"/>
              </w:rPr>
              <w:t xml:space="preserve">Reports to: </w:t>
            </w:r>
          </w:p>
          <w:p w14:paraId="0BBDA14D" w14:textId="1BFEA132" w:rsidR="007103A5" w:rsidRDefault="001D4ECA" w:rsidP="000C0050">
            <w:pPr>
              <w:rPr>
                <w:rFonts w:ascii="DINRoundOT" w:hAnsi="DINRoundOT" w:cs="DINRoundOT"/>
                <w:sz w:val="18"/>
                <w:szCs w:val="18"/>
              </w:rPr>
            </w:pPr>
            <w:r>
              <w:rPr>
                <w:rFonts w:ascii="DINRoundOT" w:hAnsi="DINRoundOT" w:cs="DINRoundOT"/>
                <w:sz w:val="18"/>
                <w:szCs w:val="18"/>
              </w:rPr>
              <w:t xml:space="preserve">Head of Product, </w:t>
            </w:r>
            <w:proofErr w:type="gramStart"/>
            <w:r>
              <w:rPr>
                <w:rFonts w:ascii="DINRoundOT" w:hAnsi="DINRoundOT" w:cs="DINRoundOT"/>
                <w:sz w:val="18"/>
                <w:szCs w:val="18"/>
              </w:rPr>
              <w:t>SME</w:t>
            </w:r>
            <w:proofErr w:type="gramEnd"/>
            <w:r>
              <w:rPr>
                <w:rFonts w:ascii="DINRoundOT" w:hAnsi="DINRoundOT" w:cs="DINRoundOT"/>
                <w:sz w:val="18"/>
                <w:szCs w:val="18"/>
              </w:rPr>
              <w:t xml:space="preserve"> and Consumer Duty</w:t>
            </w:r>
          </w:p>
          <w:p w14:paraId="09F49F73" w14:textId="77777777" w:rsidR="001D4ECA" w:rsidRDefault="001D4ECA" w:rsidP="000C0050">
            <w:pPr>
              <w:rPr>
                <w:rFonts w:ascii="DINRoundOT" w:hAnsi="DINRoundOT" w:cs="DINRoundOT"/>
                <w:sz w:val="18"/>
                <w:szCs w:val="18"/>
              </w:rPr>
            </w:pPr>
          </w:p>
          <w:p w14:paraId="2ADB2E51" w14:textId="47FF7888" w:rsidR="007F09B0" w:rsidRPr="00020FE6" w:rsidRDefault="007F09B0" w:rsidP="007F09B0">
            <w:pPr>
              <w:rPr>
                <w:rFonts w:ascii="DINRoundOT" w:hAnsi="DINRoundOT" w:cs="DINRoundOT"/>
                <w:color w:val="F79646" w:themeColor="accent6"/>
                <w:sz w:val="18"/>
                <w:szCs w:val="18"/>
              </w:rPr>
            </w:pPr>
            <w:r>
              <w:rPr>
                <w:rFonts w:ascii="DINRoundOT" w:hAnsi="DINRoundOT" w:cs="DINRoundOT"/>
                <w:b/>
                <w:color w:val="F79646" w:themeColor="accent6"/>
                <w:sz w:val="18"/>
                <w:szCs w:val="18"/>
              </w:rPr>
              <w:t>Stakeholder Management</w:t>
            </w:r>
            <w:r w:rsidRPr="00020FE6">
              <w:rPr>
                <w:rFonts w:ascii="DINRoundOT" w:hAnsi="DINRoundOT" w:cs="DINRoundOT"/>
                <w:b/>
                <w:color w:val="F79646" w:themeColor="accent6"/>
                <w:sz w:val="18"/>
                <w:szCs w:val="18"/>
              </w:rPr>
              <w:t>:</w:t>
            </w:r>
          </w:p>
          <w:p w14:paraId="5EB7DCD5" w14:textId="79E383E2" w:rsidR="00662F1E" w:rsidRDefault="00662F1E" w:rsidP="000C0050">
            <w:pPr>
              <w:rPr>
                <w:rFonts w:ascii="DINRoundOT" w:hAnsi="DINRoundOT" w:cs="DINRoundOT"/>
                <w:sz w:val="18"/>
                <w:szCs w:val="18"/>
              </w:rPr>
            </w:pPr>
            <w:r w:rsidRPr="00F050E4">
              <w:rPr>
                <w:rFonts w:ascii="DINRoundOT" w:hAnsi="DINRoundOT" w:cs="DINRoundOT"/>
                <w:b/>
                <w:bCs/>
                <w:sz w:val="18"/>
                <w:szCs w:val="18"/>
              </w:rPr>
              <w:t>Internal</w:t>
            </w:r>
          </w:p>
          <w:p w14:paraId="57F42ADD" w14:textId="77777777" w:rsidR="00662F1E" w:rsidRDefault="00662F1E" w:rsidP="000C0050">
            <w:pPr>
              <w:rPr>
                <w:rFonts w:ascii="DINRoundOT" w:hAnsi="DINRoundOT" w:cs="DINRoundOT"/>
                <w:sz w:val="18"/>
                <w:szCs w:val="18"/>
              </w:rPr>
            </w:pPr>
            <w:r>
              <w:rPr>
                <w:rFonts w:ascii="DINRoundOT" w:hAnsi="DINRoundOT" w:cs="DINRoundOT"/>
                <w:sz w:val="18"/>
                <w:szCs w:val="18"/>
              </w:rPr>
              <w:t>Group Marketing</w:t>
            </w:r>
          </w:p>
          <w:p w14:paraId="52A6FB7A" w14:textId="5DDAC2D0" w:rsidR="00662F1E" w:rsidRDefault="00662F1E" w:rsidP="000C0050">
            <w:pPr>
              <w:rPr>
                <w:rFonts w:ascii="DINRoundOT" w:hAnsi="DINRoundOT" w:cs="DINRoundOT"/>
                <w:sz w:val="18"/>
                <w:szCs w:val="18"/>
              </w:rPr>
            </w:pPr>
            <w:r>
              <w:rPr>
                <w:rFonts w:ascii="DINRoundOT" w:hAnsi="DINRoundOT" w:cs="DINRoundOT"/>
                <w:sz w:val="18"/>
                <w:szCs w:val="18"/>
              </w:rPr>
              <w:t>Consumer</w:t>
            </w:r>
          </w:p>
          <w:p w14:paraId="6B68615D" w14:textId="77777777" w:rsidR="00662F1E" w:rsidRDefault="00662F1E" w:rsidP="000C0050">
            <w:pPr>
              <w:rPr>
                <w:rFonts w:ascii="DINRoundOT" w:hAnsi="DINRoundOT" w:cs="DINRoundOT"/>
                <w:sz w:val="18"/>
                <w:szCs w:val="18"/>
              </w:rPr>
            </w:pPr>
            <w:r>
              <w:rPr>
                <w:rFonts w:ascii="DINRoundOT" w:hAnsi="DINRoundOT" w:cs="DINRoundOT"/>
                <w:sz w:val="18"/>
                <w:szCs w:val="18"/>
              </w:rPr>
              <w:t>Operations</w:t>
            </w:r>
          </w:p>
          <w:p w14:paraId="763AD3A7" w14:textId="61F4607D" w:rsidR="00F66C4B" w:rsidRDefault="00662F1E" w:rsidP="000C0050">
            <w:pPr>
              <w:rPr>
                <w:rFonts w:ascii="DINRoundOT" w:hAnsi="DINRoundOT" w:cs="DINRoundOT"/>
                <w:sz w:val="18"/>
                <w:szCs w:val="18"/>
              </w:rPr>
            </w:pPr>
            <w:r>
              <w:rPr>
                <w:rFonts w:ascii="DINRoundOT" w:hAnsi="DINRoundOT" w:cs="DINRoundOT"/>
                <w:sz w:val="18"/>
                <w:szCs w:val="18"/>
              </w:rPr>
              <w:t>Finance</w:t>
            </w:r>
          </w:p>
          <w:p w14:paraId="43B40CB0" w14:textId="4F68D589" w:rsidR="00F66C4B" w:rsidRDefault="00F66C4B" w:rsidP="000C0050">
            <w:pPr>
              <w:rPr>
                <w:rFonts w:ascii="DINRoundOT" w:hAnsi="DINRoundOT" w:cs="DINRoundOT"/>
                <w:sz w:val="18"/>
                <w:szCs w:val="18"/>
              </w:rPr>
            </w:pPr>
            <w:r>
              <w:rPr>
                <w:rFonts w:ascii="DINRoundOT" w:hAnsi="DINRoundOT" w:cs="DINRoundOT"/>
                <w:sz w:val="18"/>
                <w:szCs w:val="18"/>
              </w:rPr>
              <w:t>Business Roadside</w:t>
            </w:r>
          </w:p>
          <w:p w14:paraId="65B75954" w14:textId="77777777" w:rsidR="00662F1E" w:rsidRPr="0035146E" w:rsidRDefault="00662F1E" w:rsidP="000C0050">
            <w:pPr>
              <w:rPr>
                <w:rFonts w:ascii="DINRoundOT" w:hAnsi="DINRoundOT" w:cs="DINRoundOT"/>
                <w:sz w:val="18"/>
                <w:szCs w:val="18"/>
              </w:rPr>
            </w:pPr>
          </w:p>
          <w:p w14:paraId="49685DD0" w14:textId="0BD6AE04" w:rsidR="00447F88" w:rsidRPr="00F050E4" w:rsidRDefault="00662F1E" w:rsidP="000C0050">
            <w:pPr>
              <w:rPr>
                <w:rFonts w:ascii="DINRoundOT" w:hAnsi="DINRoundOT" w:cs="DINRoundOT"/>
                <w:b/>
                <w:bCs/>
                <w:sz w:val="18"/>
                <w:szCs w:val="18"/>
              </w:rPr>
            </w:pPr>
            <w:r w:rsidRPr="00F050E4">
              <w:rPr>
                <w:rFonts w:ascii="DINRoundOT" w:hAnsi="DINRoundOT" w:cs="DINRoundOT"/>
                <w:b/>
                <w:bCs/>
                <w:sz w:val="18"/>
                <w:szCs w:val="18"/>
              </w:rPr>
              <w:t>External</w:t>
            </w:r>
          </w:p>
          <w:p w14:paraId="2B19765A" w14:textId="0ADE2FF8" w:rsidR="001D4ECA" w:rsidRDefault="001D4ECA" w:rsidP="001D4ECA">
            <w:pPr>
              <w:rPr>
                <w:rFonts w:ascii="DINRoundOT" w:hAnsi="DINRoundOT" w:cs="DINRoundOT"/>
                <w:sz w:val="18"/>
                <w:szCs w:val="18"/>
              </w:rPr>
            </w:pPr>
            <w:r>
              <w:rPr>
                <w:rFonts w:ascii="DINRoundOT" w:hAnsi="DINRoundOT" w:cs="DINRoundOT"/>
                <w:sz w:val="18"/>
                <w:szCs w:val="18"/>
              </w:rPr>
              <w:t>3rd Party teams relevant to business area</w:t>
            </w:r>
          </w:p>
          <w:p w14:paraId="5B3644AC" w14:textId="2D713DEE" w:rsidR="004B0BBA" w:rsidRDefault="004B0BBA" w:rsidP="000C0050">
            <w:pPr>
              <w:rPr>
                <w:rFonts w:ascii="DINRoundOT" w:hAnsi="DINRoundOT" w:cs="DINRoundOT"/>
                <w:sz w:val="18"/>
                <w:szCs w:val="18"/>
              </w:rPr>
            </w:pPr>
          </w:p>
          <w:p w14:paraId="512C2EB6" w14:textId="3E409C03" w:rsidR="00662F1E" w:rsidRPr="00BE202F" w:rsidRDefault="00662F1E" w:rsidP="000C0050">
            <w:pPr>
              <w:rPr>
                <w:rFonts w:ascii="DINRoundOT" w:hAnsi="DINRoundOT" w:cs="DINRoundOT"/>
                <w:sz w:val="18"/>
                <w:szCs w:val="18"/>
              </w:rPr>
            </w:pPr>
          </w:p>
        </w:tc>
        <w:tc>
          <w:tcPr>
            <w:tcW w:w="5528" w:type="dxa"/>
            <w:gridSpan w:val="2"/>
            <w:shd w:val="clear" w:color="auto" w:fill="auto"/>
          </w:tcPr>
          <w:p w14:paraId="4B5E3B04" w14:textId="25AAA5F1" w:rsidR="001F3B9C" w:rsidRPr="001F3B9C" w:rsidRDefault="001F3B9C" w:rsidP="001F3B9C">
            <w:pPr>
              <w:rPr>
                <w:rFonts w:ascii="DINRoundOT" w:hAnsi="DINRoundOT" w:cs="DINRoundOT"/>
                <w:b/>
                <w:i/>
                <w:iCs/>
                <w:color w:val="F79646" w:themeColor="accent6"/>
                <w:sz w:val="18"/>
                <w:szCs w:val="18"/>
              </w:rPr>
            </w:pPr>
            <w:r w:rsidRPr="001F3B9C">
              <w:rPr>
                <w:rFonts w:ascii="DINRoundOT" w:hAnsi="DINRoundOT" w:cs="DINRoundOT"/>
                <w:b/>
                <w:i/>
                <w:iCs/>
                <w:color w:val="F79646" w:themeColor="accent6"/>
                <w:sz w:val="18"/>
                <w:szCs w:val="18"/>
              </w:rPr>
              <w:t>Scope of role and responsibilities</w:t>
            </w:r>
          </w:p>
          <w:p w14:paraId="303978B2" w14:textId="12475B1C" w:rsidR="001F3B9C" w:rsidRPr="001F3B9C" w:rsidRDefault="001F3B9C" w:rsidP="001F3B9C">
            <w:pPr>
              <w:spacing w:afterLines="40" w:after="96"/>
              <w:rPr>
                <w:rFonts w:ascii="DINRoundOT" w:hAnsi="DINRoundOT" w:cs="DINRoundOT"/>
                <w:sz w:val="18"/>
                <w:szCs w:val="18"/>
              </w:rPr>
            </w:pPr>
            <w:r w:rsidRPr="001F3B9C">
              <w:rPr>
                <w:rFonts w:ascii="DINRoundOT" w:hAnsi="DINRoundOT" w:cs="DINRoundOT"/>
                <w:b/>
                <w:bCs/>
                <w:sz w:val="18"/>
                <w:szCs w:val="18"/>
              </w:rPr>
              <w:t>Market awareness</w:t>
            </w:r>
            <w:r w:rsidRPr="001F3B9C">
              <w:rPr>
                <w:rFonts w:ascii="DINRoundOT" w:hAnsi="DINRoundOT" w:cs="DINRoundOT"/>
                <w:sz w:val="18"/>
                <w:szCs w:val="18"/>
              </w:rPr>
              <w:t xml:space="preserve"> </w:t>
            </w:r>
          </w:p>
          <w:p w14:paraId="27D8221A" w14:textId="70250864" w:rsidR="001F3B9C" w:rsidRDefault="007F24D4" w:rsidP="007F24D4">
            <w:pPr>
              <w:pStyle w:val="ListParagraph"/>
              <w:numPr>
                <w:ilvl w:val="0"/>
                <w:numId w:val="19"/>
              </w:numPr>
              <w:spacing w:afterLines="40" w:after="96"/>
              <w:rPr>
                <w:rFonts w:ascii="DINRoundOT" w:hAnsi="DINRoundOT" w:cs="DINRoundOT"/>
                <w:sz w:val="18"/>
                <w:szCs w:val="18"/>
              </w:rPr>
            </w:pPr>
            <w:r>
              <w:rPr>
                <w:rFonts w:ascii="DINRoundOT" w:hAnsi="DINRoundOT" w:cs="DINRoundOT"/>
                <w:sz w:val="18"/>
                <w:szCs w:val="18"/>
              </w:rPr>
              <w:t xml:space="preserve">Ensuring RAC product are market leading and scanning the </w:t>
            </w:r>
            <w:r w:rsidR="00E0164F">
              <w:rPr>
                <w:rFonts w:ascii="DINRoundOT" w:hAnsi="DINRoundOT" w:cs="DINRoundOT"/>
                <w:sz w:val="18"/>
                <w:szCs w:val="18"/>
              </w:rPr>
              <w:t xml:space="preserve">market </w:t>
            </w:r>
            <w:r w:rsidR="001F3B9C" w:rsidRPr="001F3B9C">
              <w:rPr>
                <w:rFonts w:ascii="DINRoundOT" w:hAnsi="DINRoundOT" w:cs="DINRoundOT"/>
                <w:sz w:val="18"/>
                <w:szCs w:val="18"/>
              </w:rPr>
              <w:t>trends and forecasts</w:t>
            </w:r>
            <w:r w:rsidR="001D4ECA">
              <w:rPr>
                <w:rFonts w:ascii="DINRoundOT" w:hAnsi="DINRoundOT" w:cs="DINRoundOT"/>
                <w:sz w:val="18"/>
                <w:szCs w:val="18"/>
              </w:rPr>
              <w:t xml:space="preserve"> for main competitors</w:t>
            </w:r>
            <w:r>
              <w:rPr>
                <w:rFonts w:ascii="DINRoundOT" w:hAnsi="DINRoundOT" w:cs="DINRoundOT"/>
                <w:sz w:val="18"/>
                <w:szCs w:val="18"/>
              </w:rPr>
              <w:t xml:space="preserve"> to keep abreast of any new product </w:t>
            </w:r>
            <w:proofErr w:type="gramStart"/>
            <w:r>
              <w:rPr>
                <w:rFonts w:ascii="DINRoundOT" w:hAnsi="DINRoundOT" w:cs="DINRoundOT"/>
                <w:sz w:val="18"/>
                <w:szCs w:val="18"/>
              </w:rPr>
              <w:t>development</w:t>
            </w:r>
            <w:proofErr w:type="gramEnd"/>
          </w:p>
          <w:p w14:paraId="484FFC9C" w14:textId="77777777" w:rsidR="00AB2B03" w:rsidRDefault="00AB2B03" w:rsidP="00AB2B03">
            <w:pPr>
              <w:spacing w:afterLines="40" w:after="96"/>
              <w:rPr>
                <w:rFonts w:ascii="DINRoundOT" w:hAnsi="DINRoundOT" w:cs="DINRoundOT"/>
                <w:b/>
                <w:bCs/>
                <w:sz w:val="18"/>
                <w:szCs w:val="18"/>
              </w:rPr>
            </w:pPr>
            <w:r>
              <w:rPr>
                <w:rFonts w:ascii="DINRoundOT" w:hAnsi="DINRoundOT" w:cs="DINRoundOT"/>
                <w:b/>
                <w:bCs/>
                <w:sz w:val="18"/>
                <w:szCs w:val="18"/>
              </w:rPr>
              <w:t>Commercial</w:t>
            </w:r>
          </w:p>
          <w:p w14:paraId="3F9AB547" w14:textId="7045439F" w:rsidR="00AB2B03" w:rsidRPr="00AB2B03" w:rsidRDefault="00AB2B03" w:rsidP="00AB2B03">
            <w:pPr>
              <w:pStyle w:val="ListParagraph"/>
              <w:numPr>
                <w:ilvl w:val="0"/>
                <w:numId w:val="20"/>
              </w:numPr>
              <w:spacing w:afterLines="40" w:after="96"/>
              <w:rPr>
                <w:rFonts w:ascii="DINRoundOT" w:hAnsi="DINRoundOT" w:cs="DINRoundOT"/>
                <w:sz w:val="18"/>
                <w:szCs w:val="18"/>
              </w:rPr>
            </w:pPr>
            <w:r w:rsidRPr="00AB2B03">
              <w:rPr>
                <w:rFonts w:ascii="DINRoundOT" w:hAnsi="DINRoundOT" w:cs="DINRoundOT"/>
                <w:sz w:val="18"/>
                <w:szCs w:val="18"/>
              </w:rPr>
              <w:t>Drive cost efficiencies to ensure we delivered against our budgets cost numbers for Breakdown Extras</w:t>
            </w:r>
          </w:p>
          <w:p w14:paraId="325BB2E5" w14:textId="78F4CF2C" w:rsidR="00AB2B03" w:rsidRPr="00AB2B03" w:rsidRDefault="00AB2B03" w:rsidP="00AB2B03">
            <w:pPr>
              <w:pStyle w:val="ListParagraph"/>
              <w:numPr>
                <w:ilvl w:val="0"/>
                <w:numId w:val="20"/>
              </w:numPr>
              <w:spacing w:afterLines="40" w:after="96"/>
              <w:rPr>
                <w:rFonts w:ascii="DINRoundOT" w:hAnsi="DINRoundOT" w:cs="DINRoundOT"/>
                <w:sz w:val="18"/>
                <w:szCs w:val="18"/>
              </w:rPr>
            </w:pPr>
            <w:r w:rsidRPr="00AB2B03">
              <w:rPr>
                <w:rFonts w:ascii="DINRoundOT" w:hAnsi="DINRoundOT" w:cs="DINRoundOT"/>
                <w:sz w:val="18"/>
                <w:szCs w:val="18"/>
              </w:rPr>
              <w:t>Seek ways to improve commercial positions with 3</w:t>
            </w:r>
            <w:r w:rsidRPr="00AB2B03">
              <w:rPr>
                <w:rFonts w:ascii="DINRoundOT" w:hAnsi="DINRoundOT" w:cs="DINRoundOT"/>
                <w:sz w:val="18"/>
                <w:szCs w:val="18"/>
                <w:vertAlign w:val="superscript"/>
              </w:rPr>
              <w:t>rd</w:t>
            </w:r>
            <w:r w:rsidRPr="00AB2B03">
              <w:rPr>
                <w:rFonts w:ascii="DINRoundOT" w:hAnsi="DINRoundOT" w:cs="DINRoundOT"/>
                <w:sz w:val="18"/>
                <w:szCs w:val="18"/>
              </w:rPr>
              <w:t xml:space="preserve"> parties and deliver </w:t>
            </w:r>
            <w:proofErr w:type="gramStart"/>
            <w:r w:rsidRPr="00AB2B03">
              <w:rPr>
                <w:rFonts w:ascii="DINRoundOT" w:hAnsi="DINRoundOT" w:cs="DINRoundOT"/>
                <w:sz w:val="18"/>
                <w:szCs w:val="18"/>
              </w:rPr>
              <w:t>benefits</w:t>
            </w:r>
            <w:proofErr w:type="gramEnd"/>
          </w:p>
          <w:p w14:paraId="593C51BC" w14:textId="1B464DD3" w:rsidR="001D4ECA" w:rsidRPr="001F3B9C" w:rsidRDefault="00AB2B03" w:rsidP="001F3B9C">
            <w:pPr>
              <w:spacing w:afterLines="40" w:after="96"/>
              <w:rPr>
                <w:rFonts w:ascii="DINRoundOT" w:hAnsi="DINRoundOT" w:cs="DINRoundOT"/>
                <w:sz w:val="18"/>
                <w:szCs w:val="18"/>
              </w:rPr>
            </w:pPr>
            <w:r>
              <w:rPr>
                <w:rFonts w:ascii="DINRoundOT" w:hAnsi="DINRoundOT" w:cs="DINRoundOT"/>
                <w:b/>
                <w:bCs/>
                <w:sz w:val="18"/>
                <w:szCs w:val="18"/>
              </w:rPr>
              <w:t>P</w:t>
            </w:r>
            <w:r w:rsidR="001D4ECA">
              <w:rPr>
                <w:rFonts w:ascii="DINRoundOT" w:hAnsi="DINRoundOT" w:cs="DINRoundOT"/>
                <w:b/>
                <w:bCs/>
                <w:sz w:val="18"/>
                <w:szCs w:val="18"/>
              </w:rPr>
              <w:t>roduct</w:t>
            </w:r>
            <w:r w:rsidR="001D4ECA" w:rsidRPr="001F3B9C">
              <w:rPr>
                <w:rFonts w:ascii="DINRoundOT" w:hAnsi="DINRoundOT" w:cs="DINRoundOT"/>
                <w:b/>
                <w:bCs/>
                <w:sz w:val="18"/>
                <w:szCs w:val="18"/>
              </w:rPr>
              <w:t xml:space="preserve"> development</w:t>
            </w:r>
            <w:r w:rsidR="007F24D4">
              <w:rPr>
                <w:rFonts w:ascii="DINRoundOT" w:hAnsi="DINRoundOT" w:cs="DINRoundOT"/>
                <w:b/>
                <w:bCs/>
                <w:sz w:val="18"/>
                <w:szCs w:val="18"/>
              </w:rPr>
              <w:t xml:space="preserve"> &amp; Oversight</w:t>
            </w:r>
          </w:p>
          <w:p w14:paraId="4E1989CC" w14:textId="6A22A297" w:rsidR="0037091F" w:rsidRDefault="0037091F" w:rsidP="007F24D4">
            <w:pPr>
              <w:pStyle w:val="ListParagraph"/>
              <w:numPr>
                <w:ilvl w:val="0"/>
                <w:numId w:val="19"/>
              </w:numPr>
              <w:spacing w:afterLines="40" w:after="96"/>
              <w:rPr>
                <w:rFonts w:ascii="DINRoundOT" w:hAnsi="DINRoundOT" w:cs="DINRoundOT"/>
                <w:sz w:val="18"/>
                <w:szCs w:val="18"/>
              </w:rPr>
            </w:pPr>
            <w:r>
              <w:rPr>
                <w:rFonts w:ascii="DINRoundOT" w:hAnsi="DINRoundOT" w:cs="DINRoundOT"/>
                <w:sz w:val="18"/>
                <w:szCs w:val="18"/>
              </w:rPr>
              <w:t>Drive continuous improvement in the products, customer outcomes</w:t>
            </w:r>
            <w:r w:rsidR="000A08FD">
              <w:rPr>
                <w:rFonts w:ascii="DINRoundOT" w:hAnsi="DINRoundOT" w:cs="DINRoundOT"/>
                <w:sz w:val="18"/>
                <w:szCs w:val="18"/>
              </w:rPr>
              <w:t xml:space="preserve"> and commercial efficiencies.</w:t>
            </w:r>
          </w:p>
          <w:p w14:paraId="3034D0C8" w14:textId="4DC45B5D" w:rsidR="001D4ECA" w:rsidRDefault="001D4ECA" w:rsidP="007F24D4">
            <w:pPr>
              <w:pStyle w:val="ListParagraph"/>
              <w:numPr>
                <w:ilvl w:val="0"/>
                <w:numId w:val="19"/>
              </w:numPr>
              <w:spacing w:afterLines="40" w:after="96"/>
              <w:rPr>
                <w:rFonts w:ascii="DINRoundOT" w:hAnsi="DINRoundOT" w:cs="DINRoundOT"/>
                <w:sz w:val="18"/>
                <w:szCs w:val="18"/>
              </w:rPr>
            </w:pPr>
            <w:r>
              <w:rPr>
                <w:rFonts w:ascii="DINRoundOT" w:hAnsi="DINRoundOT" w:cs="DINRoundOT"/>
                <w:sz w:val="18"/>
                <w:szCs w:val="18"/>
              </w:rPr>
              <w:t xml:space="preserve">Manage the delivery </w:t>
            </w:r>
            <w:r w:rsidR="0037091F">
              <w:rPr>
                <w:rFonts w:ascii="DINRoundOT" w:hAnsi="DINRoundOT" w:cs="DINRoundOT"/>
                <w:sz w:val="18"/>
                <w:szCs w:val="18"/>
              </w:rPr>
              <w:t xml:space="preserve">of changes </w:t>
            </w:r>
            <w:r>
              <w:rPr>
                <w:rFonts w:ascii="DINRoundOT" w:hAnsi="DINRoundOT" w:cs="DINRoundOT"/>
                <w:sz w:val="18"/>
                <w:szCs w:val="18"/>
              </w:rPr>
              <w:t>through prioritisation</w:t>
            </w:r>
            <w:r w:rsidR="00F73631">
              <w:rPr>
                <w:rFonts w:ascii="DINRoundOT" w:hAnsi="DINRoundOT" w:cs="DINRoundOT"/>
                <w:sz w:val="18"/>
                <w:szCs w:val="18"/>
              </w:rPr>
              <w:t xml:space="preserve"> with </w:t>
            </w:r>
            <w:r w:rsidR="0037091F">
              <w:rPr>
                <w:rFonts w:ascii="DINRoundOT" w:hAnsi="DINRoundOT" w:cs="DINRoundOT"/>
                <w:sz w:val="18"/>
                <w:szCs w:val="18"/>
              </w:rPr>
              <w:t>relevant</w:t>
            </w:r>
            <w:r w:rsidR="00F73631">
              <w:rPr>
                <w:rFonts w:ascii="DINRoundOT" w:hAnsi="DINRoundOT" w:cs="DINRoundOT"/>
                <w:sz w:val="18"/>
                <w:szCs w:val="18"/>
              </w:rPr>
              <w:t xml:space="preserve"> 3</w:t>
            </w:r>
            <w:r w:rsidR="00F73631" w:rsidRPr="00F73631">
              <w:rPr>
                <w:rFonts w:ascii="DINRoundOT" w:hAnsi="DINRoundOT" w:cs="DINRoundOT"/>
                <w:sz w:val="18"/>
                <w:szCs w:val="18"/>
                <w:vertAlign w:val="superscript"/>
              </w:rPr>
              <w:t>rd</w:t>
            </w:r>
            <w:r w:rsidR="00F73631">
              <w:rPr>
                <w:rFonts w:ascii="DINRoundOT" w:hAnsi="DINRoundOT" w:cs="DINRoundOT"/>
                <w:sz w:val="18"/>
                <w:szCs w:val="18"/>
              </w:rPr>
              <w:t xml:space="preserve"> party stakeholders</w:t>
            </w:r>
            <w:r w:rsidR="000A08FD">
              <w:rPr>
                <w:rFonts w:ascii="DINRoundOT" w:hAnsi="DINRoundOT" w:cs="DINRoundOT"/>
                <w:sz w:val="18"/>
                <w:szCs w:val="18"/>
              </w:rPr>
              <w:t>.</w:t>
            </w:r>
          </w:p>
          <w:p w14:paraId="7F97D81E" w14:textId="77777777" w:rsidR="001D4ECA" w:rsidRDefault="001D4ECA" w:rsidP="007F24D4">
            <w:pPr>
              <w:pStyle w:val="ListParagraph"/>
              <w:numPr>
                <w:ilvl w:val="0"/>
                <w:numId w:val="19"/>
              </w:numPr>
              <w:spacing w:afterLines="40" w:after="96"/>
              <w:rPr>
                <w:rFonts w:ascii="DINRoundOT" w:hAnsi="DINRoundOT" w:cs="DINRoundOT"/>
                <w:sz w:val="18"/>
                <w:szCs w:val="18"/>
              </w:rPr>
            </w:pPr>
            <w:r>
              <w:rPr>
                <w:rFonts w:ascii="DINRoundOT" w:hAnsi="DINRoundOT" w:cs="DINRoundOT"/>
                <w:sz w:val="18"/>
                <w:szCs w:val="18"/>
              </w:rPr>
              <w:t>Expert in competitive landscape and market</w:t>
            </w:r>
          </w:p>
          <w:p w14:paraId="649E05B0" w14:textId="699ECC78" w:rsidR="001D4ECA" w:rsidRDefault="001D4ECA" w:rsidP="007F24D4">
            <w:pPr>
              <w:pStyle w:val="ListParagraph"/>
              <w:numPr>
                <w:ilvl w:val="0"/>
                <w:numId w:val="19"/>
              </w:numPr>
              <w:spacing w:afterLines="40" w:after="96"/>
              <w:rPr>
                <w:rFonts w:ascii="DINRoundOT" w:hAnsi="DINRoundOT" w:cs="DINRoundOT"/>
                <w:sz w:val="18"/>
                <w:szCs w:val="18"/>
              </w:rPr>
            </w:pPr>
            <w:r>
              <w:rPr>
                <w:rFonts w:ascii="DINRoundOT" w:hAnsi="DINRoundOT" w:cs="DINRoundOT"/>
                <w:sz w:val="18"/>
                <w:szCs w:val="18"/>
              </w:rPr>
              <w:t xml:space="preserve">Identify </w:t>
            </w:r>
            <w:r w:rsidR="000A08FD">
              <w:rPr>
                <w:rFonts w:ascii="DINRoundOT" w:hAnsi="DINRoundOT" w:cs="DINRoundOT"/>
                <w:sz w:val="18"/>
                <w:szCs w:val="18"/>
              </w:rPr>
              <w:t xml:space="preserve">commercial risk and </w:t>
            </w:r>
            <w:r>
              <w:rPr>
                <w:rFonts w:ascii="DINRoundOT" w:hAnsi="DINRoundOT" w:cs="DINRoundOT"/>
                <w:sz w:val="18"/>
                <w:szCs w:val="18"/>
              </w:rPr>
              <w:t>drive through steps to mitigate</w:t>
            </w:r>
            <w:r w:rsidR="007F24D4">
              <w:rPr>
                <w:rFonts w:ascii="DINRoundOT" w:hAnsi="DINRoundOT" w:cs="DINRoundOT"/>
                <w:sz w:val="18"/>
                <w:szCs w:val="18"/>
              </w:rPr>
              <w:t xml:space="preserve"> to ensure good customer </w:t>
            </w:r>
            <w:proofErr w:type="gramStart"/>
            <w:r w:rsidR="007F24D4">
              <w:rPr>
                <w:rFonts w:ascii="DINRoundOT" w:hAnsi="DINRoundOT" w:cs="DINRoundOT"/>
                <w:sz w:val="18"/>
                <w:szCs w:val="18"/>
              </w:rPr>
              <w:t>outcomes</w:t>
            </w:r>
            <w:proofErr w:type="gramEnd"/>
          </w:p>
          <w:p w14:paraId="0877C538" w14:textId="7E7D9323" w:rsidR="001D4ECA" w:rsidRDefault="001D4ECA" w:rsidP="007F24D4">
            <w:pPr>
              <w:pStyle w:val="ListParagraph"/>
              <w:numPr>
                <w:ilvl w:val="0"/>
                <w:numId w:val="19"/>
              </w:numPr>
              <w:spacing w:afterLines="40" w:after="96"/>
              <w:rPr>
                <w:rFonts w:ascii="DINRoundOT" w:hAnsi="DINRoundOT" w:cs="DINRoundOT"/>
                <w:sz w:val="18"/>
                <w:szCs w:val="18"/>
              </w:rPr>
            </w:pPr>
            <w:r>
              <w:rPr>
                <w:rFonts w:ascii="DINRoundOT" w:hAnsi="DINRoundOT" w:cs="DINRoundOT"/>
                <w:sz w:val="18"/>
                <w:szCs w:val="18"/>
              </w:rPr>
              <w:t xml:space="preserve">Seek ways to enhance the member base and support the delivery </w:t>
            </w:r>
            <w:r w:rsidR="000A08FD">
              <w:rPr>
                <w:rFonts w:ascii="DINRoundOT" w:hAnsi="DINRoundOT" w:cs="DINRoundOT"/>
                <w:sz w:val="18"/>
                <w:szCs w:val="18"/>
              </w:rPr>
              <w:t xml:space="preserve">of market leading </w:t>
            </w:r>
            <w:proofErr w:type="gramStart"/>
            <w:r w:rsidR="000A08FD">
              <w:rPr>
                <w:rFonts w:ascii="DINRoundOT" w:hAnsi="DINRoundOT" w:cs="DINRoundOT"/>
                <w:sz w:val="18"/>
                <w:szCs w:val="18"/>
              </w:rPr>
              <w:t>products</w:t>
            </w:r>
            <w:proofErr w:type="gramEnd"/>
          </w:p>
          <w:p w14:paraId="72D35267" w14:textId="300D410A" w:rsidR="001D4ECA" w:rsidRDefault="001D4ECA" w:rsidP="007F24D4">
            <w:pPr>
              <w:pStyle w:val="ListParagraph"/>
              <w:numPr>
                <w:ilvl w:val="0"/>
                <w:numId w:val="19"/>
              </w:numPr>
              <w:spacing w:afterLines="40" w:after="96"/>
              <w:rPr>
                <w:rFonts w:ascii="DINRoundOT" w:hAnsi="DINRoundOT" w:cs="DINRoundOT"/>
                <w:sz w:val="18"/>
                <w:szCs w:val="18"/>
              </w:rPr>
            </w:pPr>
            <w:r w:rsidRPr="001F3B9C">
              <w:rPr>
                <w:rFonts w:ascii="DINRoundOT" w:hAnsi="DINRoundOT" w:cs="DINRoundOT"/>
                <w:sz w:val="18"/>
                <w:szCs w:val="18"/>
              </w:rPr>
              <w:t xml:space="preserve">Creates product proof points and marketable claims based on technical / operational </w:t>
            </w:r>
            <w:proofErr w:type="gramStart"/>
            <w:r w:rsidRPr="001F3B9C">
              <w:rPr>
                <w:rFonts w:ascii="DINRoundOT" w:hAnsi="DINRoundOT" w:cs="DINRoundOT"/>
                <w:sz w:val="18"/>
                <w:szCs w:val="18"/>
              </w:rPr>
              <w:t>inputs</w:t>
            </w:r>
            <w:proofErr w:type="gramEnd"/>
          </w:p>
          <w:p w14:paraId="6D5E0F97" w14:textId="7A06D0A0" w:rsidR="001D4ECA" w:rsidRPr="00F73631" w:rsidRDefault="001D4ECA" w:rsidP="001D4ECA">
            <w:pPr>
              <w:spacing w:afterLines="40" w:after="96"/>
              <w:rPr>
                <w:rFonts w:ascii="DINRoundOT" w:hAnsi="DINRoundOT" w:cs="DINRoundOT"/>
                <w:b/>
                <w:bCs/>
                <w:sz w:val="18"/>
                <w:szCs w:val="18"/>
              </w:rPr>
            </w:pPr>
            <w:r w:rsidRPr="00F73631">
              <w:rPr>
                <w:rFonts w:ascii="DINRoundOT" w:hAnsi="DINRoundOT" w:cs="DINRoundOT"/>
                <w:b/>
                <w:bCs/>
                <w:sz w:val="18"/>
                <w:szCs w:val="18"/>
              </w:rPr>
              <w:t>Wider CR</w:t>
            </w:r>
          </w:p>
          <w:p w14:paraId="13E1A048" w14:textId="77777777" w:rsidR="007103A5" w:rsidRDefault="001D4ECA" w:rsidP="007F24D4">
            <w:pPr>
              <w:pStyle w:val="ListParagraph"/>
              <w:numPr>
                <w:ilvl w:val="0"/>
                <w:numId w:val="19"/>
              </w:numPr>
              <w:spacing w:afterLines="40" w:after="96"/>
              <w:rPr>
                <w:rFonts w:ascii="DINRoundOT" w:hAnsi="DINRoundOT" w:cs="DINRoundOT"/>
                <w:sz w:val="18"/>
                <w:szCs w:val="18"/>
              </w:rPr>
            </w:pPr>
            <w:r w:rsidRPr="00F73631">
              <w:rPr>
                <w:rFonts w:ascii="DINRoundOT" w:hAnsi="DINRoundOT" w:cs="DINRoundOT"/>
                <w:sz w:val="18"/>
                <w:szCs w:val="18"/>
              </w:rPr>
              <w:t xml:space="preserve">Use expertise to support wider </w:t>
            </w:r>
            <w:r w:rsidR="00F73631" w:rsidRPr="00F73631">
              <w:rPr>
                <w:rFonts w:ascii="DINRoundOT" w:hAnsi="DINRoundOT" w:cs="DINRoundOT"/>
                <w:sz w:val="18"/>
                <w:szCs w:val="18"/>
              </w:rPr>
              <w:t xml:space="preserve">Product, SME &amp; </w:t>
            </w:r>
            <w:proofErr w:type="spellStart"/>
            <w:r w:rsidR="00F73631" w:rsidRPr="00F73631">
              <w:rPr>
                <w:rFonts w:ascii="DINRoundOT" w:hAnsi="DINRoundOT" w:cs="DINRoundOT"/>
                <w:sz w:val="18"/>
                <w:szCs w:val="18"/>
              </w:rPr>
              <w:t>CDuty</w:t>
            </w:r>
            <w:proofErr w:type="spellEnd"/>
            <w:r w:rsidR="00F73631" w:rsidRPr="00F73631">
              <w:rPr>
                <w:rFonts w:ascii="DINRoundOT" w:hAnsi="DINRoundOT" w:cs="DINRoundOT"/>
                <w:sz w:val="18"/>
                <w:szCs w:val="18"/>
              </w:rPr>
              <w:t xml:space="preserve"> team with opportunities to achieve business targets – such as Response product, </w:t>
            </w:r>
            <w:r w:rsidR="000A08FD">
              <w:rPr>
                <w:rFonts w:ascii="DINRoundOT" w:hAnsi="DINRoundOT" w:cs="DINRoundOT"/>
                <w:sz w:val="18"/>
                <w:szCs w:val="18"/>
              </w:rPr>
              <w:t>managing 3</w:t>
            </w:r>
            <w:r w:rsidR="000A08FD" w:rsidRPr="000A08FD">
              <w:rPr>
                <w:rFonts w:ascii="DINRoundOT" w:hAnsi="DINRoundOT" w:cs="DINRoundOT"/>
                <w:sz w:val="18"/>
                <w:szCs w:val="18"/>
                <w:vertAlign w:val="superscript"/>
              </w:rPr>
              <w:t>rd</w:t>
            </w:r>
            <w:r w:rsidR="000A08FD">
              <w:rPr>
                <w:rFonts w:ascii="DINRoundOT" w:hAnsi="DINRoundOT" w:cs="DINRoundOT"/>
                <w:sz w:val="18"/>
                <w:szCs w:val="18"/>
              </w:rPr>
              <w:t xml:space="preserve"> party contractual obligations</w:t>
            </w:r>
            <w:r w:rsidR="00F73631" w:rsidRPr="00F73631">
              <w:rPr>
                <w:rFonts w:ascii="DINRoundOT" w:hAnsi="DINRoundOT" w:cs="DINRoundOT"/>
                <w:sz w:val="18"/>
                <w:szCs w:val="18"/>
              </w:rPr>
              <w:t xml:space="preserve"> and other strategic changes. </w:t>
            </w:r>
          </w:p>
          <w:p w14:paraId="6B44BB54" w14:textId="44765E11" w:rsidR="007F24D4" w:rsidRPr="007F24D4" w:rsidRDefault="007F24D4" w:rsidP="007F24D4">
            <w:pPr>
              <w:spacing w:afterLines="40" w:after="96"/>
              <w:rPr>
                <w:rFonts w:ascii="DINRoundOT" w:hAnsi="DINRoundOT" w:cs="DINRoundOT"/>
                <w:b/>
                <w:bCs/>
                <w:sz w:val="18"/>
                <w:szCs w:val="18"/>
              </w:rPr>
            </w:pPr>
            <w:r w:rsidRPr="007F24D4">
              <w:rPr>
                <w:rFonts w:ascii="DINRoundOT" w:hAnsi="DINRoundOT" w:cs="DINRoundOT"/>
                <w:b/>
                <w:bCs/>
                <w:sz w:val="18"/>
                <w:szCs w:val="18"/>
              </w:rPr>
              <w:t>Team oversight</w:t>
            </w:r>
          </w:p>
          <w:p w14:paraId="5EACFCEF" w14:textId="034E3B47" w:rsidR="007F24D4" w:rsidRDefault="007F24D4" w:rsidP="007F24D4">
            <w:pPr>
              <w:pStyle w:val="ListParagraph"/>
              <w:numPr>
                <w:ilvl w:val="0"/>
                <w:numId w:val="19"/>
              </w:numPr>
              <w:spacing w:afterLines="40" w:after="96"/>
              <w:rPr>
                <w:rFonts w:ascii="DINRoundOT" w:hAnsi="DINRoundOT" w:cs="DINRoundOT"/>
                <w:sz w:val="18"/>
                <w:szCs w:val="18"/>
              </w:rPr>
            </w:pPr>
            <w:r>
              <w:rPr>
                <w:rFonts w:ascii="DINRoundOT" w:hAnsi="DINRoundOT" w:cs="DINRoundOT"/>
                <w:sz w:val="18"/>
                <w:szCs w:val="18"/>
              </w:rPr>
              <w:t xml:space="preserve">Share knowledge and learning across team to cover R&amp;R areas and remove the risk of single point of </w:t>
            </w:r>
            <w:proofErr w:type="gramStart"/>
            <w:r>
              <w:rPr>
                <w:rFonts w:ascii="DINRoundOT" w:hAnsi="DINRoundOT" w:cs="DINRoundOT"/>
                <w:sz w:val="18"/>
                <w:szCs w:val="18"/>
              </w:rPr>
              <w:t>knowledge</w:t>
            </w:r>
            <w:proofErr w:type="gramEnd"/>
          </w:p>
          <w:p w14:paraId="013E8EB0" w14:textId="16C4442F" w:rsidR="007F24D4" w:rsidRPr="001D4ECA" w:rsidRDefault="00AB2B03" w:rsidP="007F24D4">
            <w:pPr>
              <w:pStyle w:val="ListParagraph"/>
              <w:numPr>
                <w:ilvl w:val="0"/>
                <w:numId w:val="19"/>
              </w:numPr>
              <w:spacing w:afterLines="40" w:after="96"/>
              <w:rPr>
                <w:rFonts w:ascii="DINRoundOT" w:hAnsi="DINRoundOT" w:cs="DINRoundOT"/>
                <w:sz w:val="18"/>
                <w:szCs w:val="18"/>
              </w:rPr>
            </w:pPr>
            <w:r>
              <w:rPr>
                <w:rFonts w:ascii="DINRoundOT" w:hAnsi="DINRoundOT" w:cs="DINRoundOT"/>
                <w:sz w:val="18"/>
                <w:szCs w:val="18"/>
              </w:rPr>
              <w:t xml:space="preserve">Support the Product managers to achieve business targets and compliance </w:t>
            </w:r>
            <w:proofErr w:type="gramStart"/>
            <w:r>
              <w:rPr>
                <w:rFonts w:ascii="DINRoundOT" w:hAnsi="DINRoundOT" w:cs="DINRoundOT"/>
                <w:sz w:val="18"/>
                <w:szCs w:val="18"/>
              </w:rPr>
              <w:t>objectives</w:t>
            </w:r>
            <w:proofErr w:type="gramEnd"/>
          </w:p>
          <w:p w14:paraId="512C2ECD" w14:textId="6E7A1C46" w:rsidR="007F24D4" w:rsidRPr="007F24D4" w:rsidRDefault="007F24D4" w:rsidP="007F24D4">
            <w:pPr>
              <w:spacing w:afterLines="40" w:after="96"/>
              <w:rPr>
                <w:rFonts w:ascii="DINRoundOT" w:hAnsi="DINRoundOT" w:cs="DINRoundOT"/>
                <w:sz w:val="18"/>
                <w:szCs w:val="18"/>
              </w:rPr>
            </w:pPr>
          </w:p>
        </w:tc>
        <w:tc>
          <w:tcPr>
            <w:tcW w:w="2977" w:type="dxa"/>
            <w:gridSpan w:val="2"/>
            <w:shd w:val="clear" w:color="auto" w:fill="auto"/>
          </w:tcPr>
          <w:p w14:paraId="7C893871" w14:textId="77777777" w:rsidR="00F73631" w:rsidRDefault="00F73631" w:rsidP="001F3B9C">
            <w:pPr>
              <w:rPr>
                <w:rFonts w:ascii="DINRoundOT" w:hAnsi="DINRoundOT" w:cs="DINRoundOT"/>
                <w:sz w:val="18"/>
                <w:szCs w:val="18"/>
              </w:rPr>
            </w:pPr>
          </w:p>
          <w:p w14:paraId="330656CE" w14:textId="34ADA573" w:rsidR="00662F1E" w:rsidRDefault="00662F1E" w:rsidP="001F3B9C">
            <w:pPr>
              <w:rPr>
                <w:rFonts w:ascii="DINRoundOT" w:hAnsi="DINRoundOT" w:cs="DINRoundOT"/>
                <w:sz w:val="18"/>
                <w:szCs w:val="18"/>
              </w:rPr>
            </w:pPr>
            <w:r>
              <w:rPr>
                <w:rFonts w:ascii="DINRoundOT" w:hAnsi="DINRoundOT" w:cs="DINRoundOT"/>
                <w:sz w:val="18"/>
                <w:szCs w:val="18"/>
              </w:rPr>
              <w:t>P</w:t>
            </w:r>
            <w:r w:rsidR="001F3B9C" w:rsidRPr="001F3B9C">
              <w:rPr>
                <w:rFonts w:ascii="DINRoundOT" w:hAnsi="DINRoundOT" w:cs="DINRoundOT"/>
                <w:sz w:val="18"/>
                <w:szCs w:val="18"/>
              </w:rPr>
              <w:t xml:space="preserve">roactive, tenacious, </w:t>
            </w:r>
            <w:r w:rsidR="00F73631">
              <w:rPr>
                <w:rFonts w:ascii="DINRoundOT" w:hAnsi="DINRoundOT" w:cs="DINRoundOT"/>
                <w:sz w:val="18"/>
                <w:szCs w:val="18"/>
              </w:rPr>
              <w:t>tea</w:t>
            </w:r>
            <w:r w:rsidR="0037091F">
              <w:rPr>
                <w:rFonts w:ascii="DINRoundOT" w:hAnsi="DINRoundOT" w:cs="DINRoundOT"/>
                <w:sz w:val="18"/>
                <w:szCs w:val="18"/>
              </w:rPr>
              <w:t>m</w:t>
            </w:r>
            <w:r w:rsidR="00F73631">
              <w:rPr>
                <w:rFonts w:ascii="DINRoundOT" w:hAnsi="DINRoundOT" w:cs="DINRoundOT"/>
                <w:sz w:val="18"/>
                <w:szCs w:val="18"/>
              </w:rPr>
              <w:t xml:space="preserve"> player to support business with a </w:t>
            </w:r>
            <w:proofErr w:type="gramStart"/>
            <w:r w:rsidR="00F73631">
              <w:rPr>
                <w:rFonts w:ascii="DINRoundOT" w:hAnsi="DINRoundOT" w:cs="DINRoundOT"/>
                <w:sz w:val="18"/>
                <w:szCs w:val="18"/>
              </w:rPr>
              <w:t xml:space="preserve">can </w:t>
            </w:r>
            <w:r w:rsidR="0037091F">
              <w:rPr>
                <w:rFonts w:ascii="DINRoundOT" w:hAnsi="DINRoundOT" w:cs="DINRoundOT"/>
                <w:sz w:val="18"/>
                <w:szCs w:val="18"/>
              </w:rPr>
              <w:t>d</w:t>
            </w:r>
            <w:r w:rsidR="00F73631">
              <w:rPr>
                <w:rFonts w:ascii="DINRoundOT" w:hAnsi="DINRoundOT" w:cs="DINRoundOT"/>
                <w:sz w:val="18"/>
                <w:szCs w:val="18"/>
              </w:rPr>
              <w:t>o</w:t>
            </w:r>
            <w:proofErr w:type="gramEnd"/>
            <w:r w:rsidR="00F73631">
              <w:rPr>
                <w:rFonts w:ascii="DINRoundOT" w:hAnsi="DINRoundOT" w:cs="DINRoundOT"/>
                <w:sz w:val="18"/>
                <w:szCs w:val="18"/>
              </w:rPr>
              <w:t xml:space="preserve"> attitude to get this done</w:t>
            </w:r>
          </w:p>
          <w:p w14:paraId="360431FA" w14:textId="77777777" w:rsidR="000A08FD" w:rsidRDefault="000A08FD" w:rsidP="001F3B9C">
            <w:pPr>
              <w:rPr>
                <w:rFonts w:ascii="DINRoundOT" w:hAnsi="DINRoundOT" w:cs="DINRoundOT"/>
                <w:sz w:val="18"/>
                <w:szCs w:val="18"/>
              </w:rPr>
            </w:pPr>
          </w:p>
          <w:p w14:paraId="6BB19E68" w14:textId="273A1C4E" w:rsidR="000A08FD" w:rsidRDefault="000A08FD" w:rsidP="001F3B9C">
            <w:pPr>
              <w:rPr>
                <w:rFonts w:ascii="DINRoundOT" w:hAnsi="DINRoundOT" w:cs="DINRoundOT"/>
                <w:sz w:val="18"/>
                <w:szCs w:val="18"/>
              </w:rPr>
            </w:pPr>
            <w:r>
              <w:rPr>
                <w:rFonts w:ascii="DINRoundOT" w:hAnsi="DINRoundOT" w:cs="DINRoundOT"/>
                <w:sz w:val="18"/>
                <w:szCs w:val="18"/>
              </w:rPr>
              <w:t xml:space="preserve">Sounds commercial background </w:t>
            </w:r>
            <w:r w:rsidR="00AB2B03">
              <w:rPr>
                <w:rFonts w:ascii="DINRoundOT" w:hAnsi="DINRoundOT" w:cs="DINRoundOT"/>
                <w:sz w:val="18"/>
                <w:szCs w:val="18"/>
              </w:rPr>
              <w:t xml:space="preserve">to </w:t>
            </w:r>
            <w:r w:rsidR="00AB2B03">
              <w:rPr>
                <w:rFonts w:ascii="DINRoundOT" w:hAnsi="DINRoundOT" w:cs="DINRoundOT"/>
                <w:bCs/>
                <w:sz w:val="18"/>
                <w:szCs w:val="18"/>
              </w:rPr>
              <w:t xml:space="preserve">assess </w:t>
            </w:r>
            <w:r w:rsidR="00AB2B03" w:rsidRPr="003C4E08">
              <w:rPr>
                <w:rFonts w:ascii="DINRoundOT" w:hAnsi="DINRoundOT" w:cs="DINRoundOT"/>
                <w:bCs/>
                <w:sz w:val="18"/>
                <w:szCs w:val="18"/>
              </w:rPr>
              <w:t>opportunities and risk</w:t>
            </w:r>
            <w:r w:rsidR="00AB2B03">
              <w:rPr>
                <w:rFonts w:ascii="DINRoundOT" w:hAnsi="DINRoundOT" w:cs="DINRoundOT"/>
                <w:bCs/>
                <w:sz w:val="18"/>
                <w:szCs w:val="18"/>
              </w:rPr>
              <w:t xml:space="preserve"> and</w:t>
            </w:r>
            <w:r w:rsidR="00AB2B03" w:rsidRPr="003C4E08">
              <w:rPr>
                <w:rFonts w:ascii="DINRoundOT" w:hAnsi="DINRoundOT" w:cs="DINRoundOT"/>
                <w:bCs/>
                <w:sz w:val="18"/>
                <w:szCs w:val="18"/>
              </w:rPr>
              <w:t xml:space="preserve"> </w:t>
            </w:r>
            <w:r w:rsidR="00AB2B03">
              <w:rPr>
                <w:rFonts w:ascii="DINRoundOT" w:hAnsi="DINRoundOT" w:cs="DINRoundOT"/>
                <w:bCs/>
                <w:sz w:val="18"/>
                <w:szCs w:val="18"/>
              </w:rPr>
              <w:t xml:space="preserve">applying strong </w:t>
            </w:r>
            <w:proofErr w:type="gramStart"/>
            <w:r w:rsidR="00AB2B03">
              <w:rPr>
                <w:rFonts w:ascii="DINRoundOT" w:hAnsi="DINRoundOT" w:cs="DINRoundOT"/>
                <w:bCs/>
                <w:sz w:val="18"/>
                <w:szCs w:val="18"/>
              </w:rPr>
              <w:t>judgement</w:t>
            </w:r>
            <w:proofErr w:type="gramEnd"/>
          </w:p>
          <w:p w14:paraId="18A44C2A" w14:textId="77777777" w:rsidR="00AB2B03" w:rsidRDefault="00AB2B03" w:rsidP="00AB2B03">
            <w:pPr>
              <w:rPr>
                <w:rFonts w:ascii="DINRoundOT" w:hAnsi="DINRoundOT" w:cs="DINRoundOT"/>
                <w:sz w:val="18"/>
                <w:szCs w:val="18"/>
              </w:rPr>
            </w:pPr>
          </w:p>
          <w:p w14:paraId="04874507" w14:textId="3BA8E09C" w:rsidR="00AB2B03" w:rsidRDefault="00AB2B03" w:rsidP="001F3B9C">
            <w:pPr>
              <w:rPr>
                <w:rFonts w:ascii="DINRoundOT" w:hAnsi="DINRoundOT" w:cs="DINRoundOT"/>
                <w:sz w:val="18"/>
                <w:szCs w:val="18"/>
              </w:rPr>
            </w:pPr>
            <w:r w:rsidRPr="003C4E08">
              <w:rPr>
                <w:rFonts w:ascii="DINRoundOT" w:hAnsi="DINRoundOT" w:cs="DINRoundOT"/>
                <w:sz w:val="18"/>
                <w:szCs w:val="18"/>
              </w:rPr>
              <w:t xml:space="preserve">Forecast and </w:t>
            </w:r>
            <w:r>
              <w:rPr>
                <w:rFonts w:ascii="DINRoundOT" w:hAnsi="DINRoundOT" w:cs="DINRoundOT"/>
                <w:sz w:val="18"/>
                <w:szCs w:val="18"/>
              </w:rPr>
              <w:t>voiceover</w:t>
            </w:r>
            <w:r w:rsidRPr="003C4E08">
              <w:rPr>
                <w:rFonts w:ascii="DINRoundOT" w:hAnsi="DINRoundOT" w:cs="DINRoundOT"/>
                <w:sz w:val="18"/>
                <w:szCs w:val="18"/>
              </w:rPr>
              <w:t xml:space="preserve"> projected performance each </w:t>
            </w:r>
            <w:r>
              <w:rPr>
                <w:rFonts w:ascii="DINRoundOT" w:hAnsi="DINRoundOT" w:cs="DINRoundOT"/>
                <w:sz w:val="18"/>
                <w:szCs w:val="18"/>
              </w:rPr>
              <w:t>month of costs</w:t>
            </w:r>
            <w:r w:rsidRPr="003C4E08">
              <w:rPr>
                <w:rFonts w:ascii="DINRoundOT" w:hAnsi="DINRoundOT" w:cs="DINRoundOT"/>
                <w:sz w:val="18"/>
                <w:szCs w:val="18"/>
              </w:rPr>
              <w:t>, based on performance trends and upcoming changes</w:t>
            </w:r>
            <w:r>
              <w:rPr>
                <w:rFonts w:ascii="DINRoundOT" w:hAnsi="DINRoundOT" w:cs="DINRoundOT"/>
                <w:sz w:val="18"/>
                <w:szCs w:val="18"/>
              </w:rPr>
              <w:t>.</w:t>
            </w:r>
          </w:p>
          <w:p w14:paraId="5FB3324D" w14:textId="77777777" w:rsidR="00662F1E" w:rsidRDefault="00662F1E" w:rsidP="001F3B9C">
            <w:pPr>
              <w:rPr>
                <w:rFonts w:ascii="DINRoundOT" w:hAnsi="DINRoundOT" w:cs="DINRoundOT"/>
                <w:sz w:val="18"/>
                <w:szCs w:val="18"/>
              </w:rPr>
            </w:pPr>
          </w:p>
          <w:p w14:paraId="34ACA29F" w14:textId="1FE3A92B" w:rsidR="001F3B9C" w:rsidRDefault="00662F1E" w:rsidP="001F3B9C">
            <w:pPr>
              <w:rPr>
                <w:rFonts w:ascii="DINRoundOT" w:hAnsi="DINRoundOT" w:cs="DINRoundOT"/>
                <w:sz w:val="18"/>
                <w:szCs w:val="18"/>
              </w:rPr>
            </w:pPr>
            <w:r>
              <w:rPr>
                <w:rFonts w:ascii="DINRoundOT" w:hAnsi="DINRoundOT" w:cs="DINRoundOT"/>
                <w:sz w:val="18"/>
                <w:szCs w:val="18"/>
              </w:rPr>
              <w:t xml:space="preserve">Able to </w:t>
            </w:r>
            <w:r w:rsidR="001F3B9C" w:rsidRPr="001F3B9C">
              <w:rPr>
                <w:rFonts w:ascii="DINRoundOT" w:hAnsi="DINRoundOT" w:cs="DINRoundOT"/>
                <w:sz w:val="18"/>
                <w:szCs w:val="18"/>
              </w:rPr>
              <w:t>effectively work across a range of short- and longer-term initiatives</w:t>
            </w:r>
            <w:r w:rsidR="00F73631">
              <w:rPr>
                <w:rFonts w:ascii="DINRoundOT" w:hAnsi="DINRoundOT" w:cs="DINRoundOT"/>
                <w:sz w:val="18"/>
                <w:szCs w:val="18"/>
              </w:rPr>
              <w:t xml:space="preserve"> across multiple </w:t>
            </w:r>
            <w:proofErr w:type="gramStart"/>
            <w:r w:rsidR="00F73631">
              <w:rPr>
                <w:rFonts w:ascii="DINRoundOT" w:hAnsi="DINRoundOT" w:cs="DINRoundOT"/>
                <w:sz w:val="18"/>
                <w:szCs w:val="18"/>
              </w:rPr>
              <w:t>facets</w:t>
            </w:r>
            <w:proofErr w:type="gramEnd"/>
          </w:p>
          <w:p w14:paraId="79E8BBD7" w14:textId="77777777" w:rsidR="007F09B0" w:rsidRPr="001F3B9C" w:rsidRDefault="007F09B0" w:rsidP="001F3B9C">
            <w:pPr>
              <w:rPr>
                <w:rFonts w:ascii="DINRoundOT" w:hAnsi="DINRoundOT" w:cs="DINRoundOT"/>
                <w:sz w:val="18"/>
                <w:szCs w:val="18"/>
              </w:rPr>
            </w:pPr>
          </w:p>
          <w:p w14:paraId="5DE7886C" w14:textId="497C6617" w:rsidR="001F3B9C" w:rsidRDefault="00662F1E" w:rsidP="001F3B9C">
            <w:pPr>
              <w:rPr>
                <w:rFonts w:ascii="DINRoundOT" w:hAnsi="DINRoundOT" w:cs="DINRoundOT"/>
                <w:sz w:val="18"/>
                <w:szCs w:val="18"/>
              </w:rPr>
            </w:pPr>
            <w:r>
              <w:rPr>
                <w:rFonts w:ascii="DINRoundOT" w:hAnsi="DINRoundOT" w:cs="DINRoundOT"/>
                <w:sz w:val="18"/>
                <w:szCs w:val="18"/>
              </w:rPr>
              <w:t>A</w:t>
            </w:r>
            <w:r w:rsidR="001F3B9C" w:rsidRPr="001F3B9C">
              <w:rPr>
                <w:rFonts w:ascii="DINRoundOT" w:hAnsi="DINRoundOT" w:cs="DINRoundOT"/>
                <w:sz w:val="18"/>
                <w:szCs w:val="18"/>
              </w:rPr>
              <w:t>bility to think strategically, identify opportunities, roll up their sleeves and deliver immediate requirements, and work across a wide matrix team to deliver change.</w:t>
            </w:r>
          </w:p>
          <w:p w14:paraId="421396C6" w14:textId="77777777" w:rsidR="00662F1E" w:rsidRDefault="00662F1E" w:rsidP="001F3B9C">
            <w:pPr>
              <w:rPr>
                <w:rFonts w:ascii="DINRoundOT" w:hAnsi="DINRoundOT" w:cs="DINRoundOT"/>
                <w:sz w:val="18"/>
                <w:szCs w:val="18"/>
              </w:rPr>
            </w:pPr>
          </w:p>
          <w:p w14:paraId="485C6BF0" w14:textId="54A5903A" w:rsidR="007F09B0" w:rsidRPr="001F3B9C" w:rsidRDefault="007F09B0" w:rsidP="001F3B9C">
            <w:pPr>
              <w:rPr>
                <w:rFonts w:ascii="DINRoundOT" w:hAnsi="DINRoundOT" w:cs="DINRoundOT"/>
                <w:sz w:val="18"/>
                <w:szCs w:val="18"/>
              </w:rPr>
            </w:pPr>
            <w:r>
              <w:rPr>
                <w:rFonts w:ascii="DINRoundOT" w:hAnsi="DINRoundOT" w:cs="DINRoundOT"/>
                <w:sz w:val="18"/>
                <w:szCs w:val="18"/>
              </w:rPr>
              <w:t xml:space="preserve">Ability to understand a regulatory environment and able to ensure this is factored in with all aspects of their role. </w:t>
            </w:r>
          </w:p>
          <w:p w14:paraId="512C2ED2" w14:textId="77777777" w:rsidR="007103A5" w:rsidRDefault="007103A5" w:rsidP="000C0050">
            <w:pPr>
              <w:rPr>
                <w:rFonts w:ascii="DINRoundOT" w:hAnsi="DINRoundOT" w:cs="DINRoundOT"/>
                <w:sz w:val="18"/>
                <w:szCs w:val="18"/>
              </w:rPr>
            </w:pPr>
          </w:p>
          <w:p w14:paraId="401A9D0F" w14:textId="77777777" w:rsidR="002707D6" w:rsidRPr="00020FE6" w:rsidRDefault="002707D6" w:rsidP="000C0050">
            <w:pPr>
              <w:rPr>
                <w:rFonts w:ascii="DINRoundOT" w:hAnsi="DINRoundOT" w:cs="DINRoundOT"/>
                <w:sz w:val="18"/>
                <w:szCs w:val="18"/>
              </w:rPr>
            </w:pPr>
          </w:p>
          <w:p w14:paraId="512C2ED3" w14:textId="4B67228D" w:rsidR="007103A5" w:rsidRDefault="007103A5" w:rsidP="000C0050">
            <w:pPr>
              <w:rPr>
                <w:rFonts w:ascii="DINRoundOT" w:hAnsi="DINRoundOT" w:cs="DINRoundOT"/>
                <w:b/>
                <w:color w:val="F79646" w:themeColor="accent6"/>
                <w:sz w:val="18"/>
                <w:szCs w:val="18"/>
              </w:rPr>
            </w:pPr>
            <w:r w:rsidRPr="00020FE6">
              <w:rPr>
                <w:rFonts w:ascii="DINRoundOT" w:hAnsi="DINRoundOT" w:cs="DINRoundOT"/>
                <w:b/>
                <w:color w:val="F79646" w:themeColor="accent6"/>
                <w:sz w:val="18"/>
                <w:szCs w:val="18"/>
              </w:rPr>
              <w:t>Qualifications/</w:t>
            </w:r>
            <w:r w:rsidR="007F09B0" w:rsidRPr="00020FE6">
              <w:rPr>
                <w:rFonts w:ascii="DINRoundOT" w:hAnsi="DINRoundOT" w:cs="DINRoundOT"/>
                <w:b/>
                <w:color w:val="F79646" w:themeColor="accent6"/>
                <w:sz w:val="18"/>
                <w:szCs w:val="18"/>
              </w:rPr>
              <w:t>F</w:t>
            </w:r>
            <w:r w:rsidR="007F09B0">
              <w:rPr>
                <w:rFonts w:ascii="DINRoundOT" w:hAnsi="DINRoundOT" w:cs="DINRoundOT"/>
                <w:b/>
                <w:color w:val="F79646" w:themeColor="accent6"/>
                <w:sz w:val="18"/>
                <w:szCs w:val="18"/>
              </w:rPr>
              <w:t>C</w:t>
            </w:r>
            <w:r w:rsidR="007F09B0" w:rsidRPr="00020FE6">
              <w:rPr>
                <w:rFonts w:ascii="DINRoundOT" w:hAnsi="DINRoundOT" w:cs="DINRoundOT"/>
                <w:b/>
                <w:color w:val="F79646" w:themeColor="accent6"/>
                <w:sz w:val="18"/>
                <w:szCs w:val="18"/>
              </w:rPr>
              <w:t>A</w:t>
            </w:r>
            <w:r w:rsidRPr="00020FE6">
              <w:rPr>
                <w:rFonts w:ascii="DINRoundOT" w:hAnsi="DINRoundOT" w:cs="DINRoundOT"/>
                <w:b/>
                <w:color w:val="F79646" w:themeColor="accent6"/>
                <w:sz w:val="18"/>
                <w:szCs w:val="18"/>
              </w:rPr>
              <w:t>:</w:t>
            </w:r>
          </w:p>
          <w:p w14:paraId="0AA1990B" w14:textId="45AACFD3" w:rsidR="009C4136" w:rsidRPr="00F050E4" w:rsidRDefault="009C4136" w:rsidP="000C0050">
            <w:pPr>
              <w:rPr>
                <w:rFonts w:ascii="DINRoundOT" w:hAnsi="DINRoundOT" w:cs="DINRoundOT"/>
                <w:sz w:val="18"/>
                <w:szCs w:val="18"/>
              </w:rPr>
            </w:pPr>
            <w:proofErr w:type="gramStart"/>
            <w:r w:rsidRPr="00F050E4">
              <w:rPr>
                <w:rFonts w:ascii="DINRoundOT" w:hAnsi="DINRoundOT" w:cs="DINRoundOT"/>
                <w:sz w:val="18"/>
                <w:szCs w:val="18"/>
              </w:rPr>
              <w:t>None mandatory</w:t>
            </w:r>
            <w:proofErr w:type="gramEnd"/>
          </w:p>
          <w:p w14:paraId="44F3A8F2" w14:textId="1A1A9EBA" w:rsidR="009C4136" w:rsidRPr="00F050E4" w:rsidRDefault="00AB2B03" w:rsidP="000C0050">
            <w:pPr>
              <w:rPr>
                <w:rFonts w:ascii="DINRoundOT" w:hAnsi="DINRoundOT" w:cs="DINRoundOT"/>
                <w:sz w:val="18"/>
                <w:szCs w:val="18"/>
              </w:rPr>
            </w:pPr>
            <w:r>
              <w:rPr>
                <w:rFonts w:ascii="DINRoundOT" w:hAnsi="DINRoundOT" w:cs="DINRoundOT"/>
                <w:sz w:val="18"/>
                <w:szCs w:val="18"/>
              </w:rPr>
              <w:t>C</w:t>
            </w:r>
            <w:r w:rsidR="009C4136" w:rsidRPr="00F050E4">
              <w:rPr>
                <w:rFonts w:ascii="DINRoundOT" w:hAnsi="DINRoundOT" w:cs="DINRoundOT"/>
                <w:sz w:val="18"/>
                <w:szCs w:val="18"/>
              </w:rPr>
              <w:t>ommercial acumen critical</w:t>
            </w:r>
          </w:p>
          <w:p w14:paraId="512C2ED6" w14:textId="68E80950" w:rsidR="007103A5" w:rsidRPr="00B432DA" w:rsidRDefault="007103A5" w:rsidP="00B432DA">
            <w:pPr>
              <w:contextualSpacing/>
              <w:rPr>
                <w:rFonts w:ascii="Arial" w:hAnsi="Arial" w:cs="Arial"/>
                <w:sz w:val="18"/>
                <w:szCs w:val="18"/>
              </w:rPr>
            </w:pPr>
          </w:p>
        </w:tc>
        <w:tc>
          <w:tcPr>
            <w:tcW w:w="3669" w:type="dxa"/>
            <w:shd w:val="clear" w:color="auto" w:fill="auto"/>
          </w:tcPr>
          <w:p w14:paraId="512C2EE0" w14:textId="77777777" w:rsidR="007103A5" w:rsidRPr="00020FE6" w:rsidRDefault="007103A5" w:rsidP="007103A5">
            <w:pPr>
              <w:rPr>
                <w:rFonts w:ascii="DINRoundOT" w:hAnsi="DINRoundOT" w:cs="DINRoundOT"/>
                <w:b/>
                <w:color w:val="F79646" w:themeColor="accent6"/>
                <w:sz w:val="18"/>
                <w:szCs w:val="18"/>
              </w:rPr>
            </w:pPr>
            <w:r w:rsidRPr="00020FE6">
              <w:rPr>
                <w:rFonts w:ascii="DINRoundOT" w:hAnsi="DINRoundOT" w:cs="DINRoundOT"/>
                <w:b/>
                <w:color w:val="F79646" w:themeColor="accent6"/>
                <w:sz w:val="18"/>
                <w:szCs w:val="18"/>
              </w:rPr>
              <w:t>Values</w:t>
            </w:r>
          </w:p>
          <w:p w14:paraId="3C778875" w14:textId="77777777" w:rsidR="00020FE6" w:rsidRPr="00020FE6" w:rsidRDefault="00020FE6" w:rsidP="00020FE6">
            <w:pPr>
              <w:rPr>
                <w:rFonts w:ascii="DINRoundOT" w:hAnsi="DINRoundOT" w:cs="DINRoundOT"/>
                <w:b/>
                <w:sz w:val="18"/>
                <w:szCs w:val="18"/>
              </w:rPr>
            </w:pPr>
            <w:r w:rsidRPr="00020FE6">
              <w:rPr>
                <w:rFonts w:ascii="DINRoundOT" w:hAnsi="DINRoundOT" w:cs="DINRoundOT"/>
                <w:b/>
                <w:sz w:val="18"/>
                <w:szCs w:val="18"/>
              </w:rPr>
              <w:t xml:space="preserve">Handle it </w:t>
            </w:r>
            <w:proofErr w:type="gramStart"/>
            <w:r w:rsidRPr="00020FE6">
              <w:rPr>
                <w:rFonts w:ascii="DINRoundOT" w:hAnsi="DINRoundOT" w:cs="DINRoundOT"/>
                <w:b/>
                <w:sz w:val="18"/>
                <w:szCs w:val="18"/>
              </w:rPr>
              <w:t>Together</w:t>
            </w:r>
            <w:proofErr w:type="gramEnd"/>
          </w:p>
          <w:p w14:paraId="50BAB403" w14:textId="77777777" w:rsidR="00020FE6" w:rsidRPr="00020FE6" w:rsidRDefault="00020FE6" w:rsidP="00020FE6">
            <w:pPr>
              <w:rPr>
                <w:rFonts w:ascii="DINRoundOT" w:hAnsi="DINRoundOT" w:cs="DINRoundOT"/>
                <w:sz w:val="18"/>
                <w:szCs w:val="18"/>
              </w:rPr>
            </w:pPr>
            <w:r w:rsidRPr="00020FE6">
              <w:rPr>
                <w:rFonts w:ascii="DINRoundOT" w:hAnsi="DINRoundOT" w:cs="DINRoundOT"/>
                <w:sz w:val="18"/>
                <w:szCs w:val="18"/>
              </w:rPr>
              <w:t xml:space="preserve">Cares about impact on others, shares ideas and positively challenges </w:t>
            </w:r>
            <w:proofErr w:type="gramStart"/>
            <w:r w:rsidRPr="00020FE6">
              <w:rPr>
                <w:rFonts w:ascii="DINRoundOT" w:hAnsi="DINRoundOT" w:cs="DINRoundOT"/>
                <w:sz w:val="18"/>
                <w:szCs w:val="18"/>
              </w:rPr>
              <w:t>others</w:t>
            </w:r>
            <w:proofErr w:type="gramEnd"/>
          </w:p>
          <w:p w14:paraId="2598CA2E" w14:textId="77777777" w:rsidR="00020FE6" w:rsidRPr="00020FE6" w:rsidRDefault="00020FE6" w:rsidP="00020FE6">
            <w:pPr>
              <w:rPr>
                <w:rFonts w:ascii="DINRoundOT" w:hAnsi="DINRoundOT" w:cs="DINRoundOT"/>
                <w:sz w:val="18"/>
                <w:szCs w:val="18"/>
              </w:rPr>
            </w:pPr>
          </w:p>
          <w:p w14:paraId="7191208C" w14:textId="77777777" w:rsidR="00020FE6" w:rsidRPr="00020FE6" w:rsidRDefault="00020FE6" w:rsidP="00020FE6">
            <w:pPr>
              <w:rPr>
                <w:rFonts w:ascii="DINRoundOT" w:hAnsi="DINRoundOT" w:cs="DINRoundOT"/>
                <w:b/>
                <w:sz w:val="18"/>
                <w:szCs w:val="18"/>
              </w:rPr>
            </w:pPr>
            <w:r w:rsidRPr="00020FE6">
              <w:rPr>
                <w:rFonts w:ascii="DINRoundOT" w:hAnsi="DINRoundOT" w:cs="DINRoundOT"/>
                <w:b/>
                <w:sz w:val="18"/>
                <w:szCs w:val="18"/>
              </w:rPr>
              <w:t>Exceptional Service</w:t>
            </w:r>
          </w:p>
          <w:p w14:paraId="679A92E4" w14:textId="77777777" w:rsidR="00020FE6" w:rsidRPr="00020FE6" w:rsidRDefault="00020FE6" w:rsidP="00020FE6">
            <w:pPr>
              <w:rPr>
                <w:rFonts w:ascii="DINRoundOT" w:hAnsi="DINRoundOT" w:cs="DINRoundOT"/>
                <w:sz w:val="18"/>
                <w:szCs w:val="18"/>
              </w:rPr>
            </w:pPr>
            <w:r w:rsidRPr="00020FE6">
              <w:rPr>
                <w:rFonts w:ascii="DINRoundOT" w:hAnsi="DINRoundOT" w:cs="DINRoundOT"/>
                <w:sz w:val="18"/>
                <w:szCs w:val="18"/>
              </w:rPr>
              <w:t xml:space="preserve">Has best interests of colleagues and customers at heart, goes the extra mile to enhance customer experience, understands business </w:t>
            </w:r>
            <w:proofErr w:type="gramStart"/>
            <w:r w:rsidRPr="00020FE6">
              <w:rPr>
                <w:rFonts w:ascii="DINRoundOT" w:hAnsi="DINRoundOT" w:cs="DINRoundOT"/>
                <w:sz w:val="18"/>
                <w:szCs w:val="18"/>
              </w:rPr>
              <w:t>strategy</w:t>
            </w:r>
            <w:proofErr w:type="gramEnd"/>
          </w:p>
          <w:p w14:paraId="300234BB" w14:textId="77777777" w:rsidR="00020FE6" w:rsidRPr="00020FE6" w:rsidRDefault="00020FE6" w:rsidP="00020FE6">
            <w:pPr>
              <w:rPr>
                <w:rFonts w:ascii="DINRoundOT" w:hAnsi="DINRoundOT" w:cs="DINRoundOT"/>
                <w:sz w:val="18"/>
                <w:szCs w:val="18"/>
              </w:rPr>
            </w:pPr>
          </w:p>
          <w:p w14:paraId="5FADC618" w14:textId="77777777" w:rsidR="00020FE6" w:rsidRPr="00020FE6" w:rsidRDefault="00020FE6" w:rsidP="00020FE6">
            <w:pPr>
              <w:rPr>
                <w:rFonts w:ascii="DINRoundOT" w:hAnsi="DINRoundOT" w:cs="DINRoundOT"/>
                <w:b/>
                <w:sz w:val="18"/>
                <w:szCs w:val="18"/>
              </w:rPr>
            </w:pPr>
            <w:r w:rsidRPr="00020FE6">
              <w:rPr>
                <w:rFonts w:ascii="DINRoundOT" w:hAnsi="DINRoundOT" w:cs="DINRoundOT"/>
                <w:b/>
                <w:sz w:val="18"/>
                <w:szCs w:val="18"/>
              </w:rPr>
              <w:t>Raise the Bar</w:t>
            </w:r>
          </w:p>
          <w:p w14:paraId="28957098" w14:textId="77777777" w:rsidR="00020FE6" w:rsidRPr="00020FE6" w:rsidRDefault="00020FE6" w:rsidP="00020FE6">
            <w:pPr>
              <w:rPr>
                <w:rFonts w:ascii="DINRoundOT" w:hAnsi="DINRoundOT" w:cs="DINRoundOT"/>
                <w:sz w:val="18"/>
                <w:szCs w:val="18"/>
              </w:rPr>
            </w:pPr>
            <w:r w:rsidRPr="00020FE6">
              <w:rPr>
                <w:rFonts w:ascii="DINRoundOT" w:hAnsi="DINRoundOT" w:cs="DINRoundOT"/>
                <w:sz w:val="18"/>
                <w:szCs w:val="18"/>
              </w:rPr>
              <w:t xml:space="preserve">Driven and ambitious, challenges self and others, continually </w:t>
            </w:r>
            <w:proofErr w:type="gramStart"/>
            <w:r w:rsidRPr="00020FE6">
              <w:rPr>
                <w:rFonts w:ascii="DINRoundOT" w:hAnsi="DINRoundOT" w:cs="DINRoundOT"/>
                <w:sz w:val="18"/>
                <w:szCs w:val="18"/>
              </w:rPr>
              <w:t>learning</w:t>
            </w:r>
            <w:proofErr w:type="gramEnd"/>
          </w:p>
          <w:p w14:paraId="080D43F3" w14:textId="77777777" w:rsidR="00020FE6" w:rsidRPr="00020FE6" w:rsidRDefault="00020FE6" w:rsidP="00020FE6">
            <w:pPr>
              <w:rPr>
                <w:rFonts w:ascii="DINRoundOT" w:hAnsi="DINRoundOT" w:cs="DINRoundOT"/>
                <w:sz w:val="18"/>
                <w:szCs w:val="18"/>
              </w:rPr>
            </w:pPr>
          </w:p>
          <w:p w14:paraId="7FF474C0" w14:textId="77777777" w:rsidR="00020FE6" w:rsidRPr="00020FE6" w:rsidRDefault="00020FE6" w:rsidP="00020FE6">
            <w:pPr>
              <w:rPr>
                <w:rFonts w:ascii="DINRoundOT" w:hAnsi="DINRoundOT" w:cs="DINRoundOT"/>
                <w:b/>
                <w:sz w:val="18"/>
                <w:szCs w:val="18"/>
              </w:rPr>
            </w:pPr>
            <w:r w:rsidRPr="00020FE6">
              <w:rPr>
                <w:rFonts w:ascii="DINRoundOT" w:hAnsi="DINRoundOT" w:cs="DINRoundOT"/>
                <w:b/>
                <w:sz w:val="18"/>
                <w:szCs w:val="18"/>
              </w:rPr>
              <w:t>Own It</w:t>
            </w:r>
          </w:p>
          <w:p w14:paraId="4562931A" w14:textId="77777777" w:rsidR="007103A5" w:rsidRDefault="00020FE6" w:rsidP="00020FE6">
            <w:pPr>
              <w:rPr>
                <w:rFonts w:ascii="DINRoundOT" w:hAnsi="DINRoundOT" w:cs="DINRoundOT"/>
                <w:sz w:val="18"/>
                <w:szCs w:val="18"/>
              </w:rPr>
            </w:pPr>
            <w:r w:rsidRPr="00020FE6">
              <w:rPr>
                <w:rFonts w:ascii="DINRoundOT" w:hAnsi="DINRoundOT" w:cs="DINRoundOT"/>
                <w:sz w:val="18"/>
                <w:szCs w:val="18"/>
              </w:rPr>
              <w:t xml:space="preserve">Leads by example, trusted to achieve right outcome, </w:t>
            </w:r>
            <w:proofErr w:type="gramStart"/>
            <w:r w:rsidRPr="00020FE6">
              <w:rPr>
                <w:rFonts w:ascii="DINRoundOT" w:hAnsi="DINRoundOT" w:cs="DINRoundOT"/>
                <w:sz w:val="18"/>
                <w:szCs w:val="18"/>
              </w:rPr>
              <w:t>passionate</w:t>
            </w:r>
            <w:proofErr w:type="gramEnd"/>
          </w:p>
          <w:p w14:paraId="5A3FD285" w14:textId="77777777" w:rsidR="007F09B0" w:rsidRDefault="007F09B0" w:rsidP="00020FE6">
            <w:pPr>
              <w:rPr>
                <w:rFonts w:ascii="DINRoundOT" w:hAnsi="DINRoundOT" w:cs="DINRoundOT"/>
                <w:sz w:val="18"/>
                <w:szCs w:val="18"/>
              </w:rPr>
            </w:pPr>
          </w:p>
          <w:p w14:paraId="2B925FF0" w14:textId="73BD701A" w:rsidR="00C838ED" w:rsidRDefault="00C838ED" w:rsidP="00C838ED">
            <w:pPr>
              <w:rPr>
                <w:rFonts w:ascii="DINRoundOT" w:hAnsi="DINRoundOT" w:cs="DINRoundOT"/>
                <w:b/>
                <w:bCs/>
                <w:sz w:val="18"/>
                <w:szCs w:val="18"/>
              </w:rPr>
            </w:pPr>
            <w:r w:rsidRPr="00C5639A">
              <w:rPr>
                <w:rFonts w:ascii="DINRoundOT" w:hAnsi="DINRoundOT" w:cs="DINRoundOT"/>
                <w:b/>
                <w:bCs/>
                <w:sz w:val="18"/>
                <w:szCs w:val="18"/>
              </w:rPr>
              <w:t>Core competencies:</w:t>
            </w:r>
          </w:p>
          <w:p w14:paraId="4942BC0F" w14:textId="77777777" w:rsidR="00AB2B03" w:rsidRPr="00AB2B03" w:rsidRDefault="00AB2B03" w:rsidP="00AB2B03">
            <w:pPr>
              <w:pStyle w:val="ListParagraph"/>
              <w:numPr>
                <w:ilvl w:val="0"/>
                <w:numId w:val="17"/>
              </w:numPr>
              <w:rPr>
                <w:rFonts w:ascii="DINRoundOT" w:hAnsi="DINRoundOT" w:cs="DINRoundOT"/>
                <w:sz w:val="18"/>
                <w:szCs w:val="18"/>
              </w:rPr>
            </w:pPr>
            <w:r w:rsidRPr="00AB2B03">
              <w:rPr>
                <w:rFonts w:ascii="DINRoundOT" w:hAnsi="DINRoundOT" w:cs="DINRoundOT"/>
                <w:sz w:val="18"/>
                <w:szCs w:val="18"/>
              </w:rPr>
              <w:t>Achievement Drive – L4</w:t>
            </w:r>
          </w:p>
          <w:p w14:paraId="3DE2BDE1" w14:textId="21E079B0" w:rsidR="00AB2B03" w:rsidRPr="00AB2B03" w:rsidRDefault="00AB2B03" w:rsidP="00AB2B03">
            <w:pPr>
              <w:pStyle w:val="ListParagraph"/>
              <w:numPr>
                <w:ilvl w:val="0"/>
                <w:numId w:val="17"/>
              </w:numPr>
              <w:rPr>
                <w:rFonts w:ascii="DINRoundOT" w:hAnsi="DINRoundOT" w:cs="DINRoundOT"/>
                <w:sz w:val="18"/>
                <w:szCs w:val="18"/>
              </w:rPr>
            </w:pPr>
            <w:r w:rsidRPr="00AB2B03">
              <w:rPr>
                <w:rFonts w:ascii="DINRoundOT" w:hAnsi="DINRoundOT" w:cs="DINRoundOT"/>
                <w:sz w:val="18"/>
                <w:szCs w:val="18"/>
              </w:rPr>
              <w:t>Building relationships – L4</w:t>
            </w:r>
          </w:p>
          <w:p w14:paraId="2142B7B1" w14:textId="77777777" w:rsidR="00AB2B03" w:rsidRDefault="00AB2B03" w:rsidP="00AB2B03">
            <w:pPr>
              <w:numPr>
                <w:ilvl w:val="0"/>
                <w:numId w:val="17"/>
              </w:numPr>
              <w:rPr>
                <w:rFonts w:ascii="DINRoundOT" w:hAnsi="DINRoundOT" w:cs="DINRoundOT"/>
                <w:sz w:val="18"/>
                <w:szCs w:val="18"/>
              </w:rPr>
            </w:pPr>
            <w:r w:rsidRPr="00C5639A">
              <w:rPr>
                <w:rFonts w:ascii="DINRoundOT" w:hAnsi="DINRoundOT" w:cs="DINRoundOT"/>
                <w:sz w:val="18"/>
                <w:szCs w:val="18"/>
              </w:rPr>
              <w:t>Commercial Awareness – L5</w:t>
            </w:r>
          </w:p>
          <w:p w14:paraId="32B34416" w14:textId="3160AECA" w:rsidR="00AB2B03" w:rsidRDefault="00AB2B03" w:rsidP="00AB2B03">
            <w:pPr>
              <w:numPr>
                <w:ilvl w:val="0"/>
                <w:numId w:val="17"/>
              </w:numPr>
              <w:rPr>
                <w:rFonts w:ascii="DINRoundOT" w:hAnsi="DINRoundOT" w:cs="DINRoundOT"/>
                <w:sz w:val="18"/>
                <w:szCs w:val="18"/>
              </w:rPr>
            </w:pPr>
            <w:r>
              <w:rPr>
                <w:rFonts w:ascii="DINRoundOT" w:hAnsi="DINRoundOT" w:cs="DINRoundOT"/>
                <w:sz w:val="18"/>
                <w:szCs w:val="18"/>
              </w:rPr>
              <w:t>Continuous Improvements – L5</w:t>
            </w:r>
          </w:p>
          <w:p w14:paraId="6A0FA7E2" w14:textId="77777777" w:rsidR="00AB2B03" w:rsidRPr="00AB2B03" w:rsidRDefault="00AB2B03" w:rsidP="0044426B">
            <w:pPr>
              <w:numPr>
                <w:ilvl w:val="0"/>
                <w:numId w:val="17"/>
              </w:numPr>
              <w:rPr>
                <w:rFonts w:ascii="DINRoundOT" w:hAnsi="DINRoundOT" w:cs="DINRoundOT"/>
                <w:b/>
                <w:bCs/>
                <w:sz w:val="18"/>
                <w:szCs w:val="18"/>
              </w:rPr>
            </w:pPr>
            <w:r w:rsidRPr="00AB2B03">
              <w:rPr>
                <w:rFonts w:ascii="DINRoundOT" w:hAnsi="DINRoundOT" w:cs="DINRoundOT"/>
                <w:sz w:val="18"/>
                <w:szCs w:val="18"/>
              </w:rPr>
              <w:t>Customer Focus – L4</w:t>
            </w:r>
          </w:p>
          <w:p w14:paraId="0574FB2F" w14:textId="5EC942AC" w:rsidR="00AB2B03" w:rsidRPr="00AB2B03" w:rsidRDefault="00AB2B03" w:rsidP="0044426B">
            <w:pPr>
              <w:numPr>
                <w:ilvl w:val="0"/>
                <w:numId w:val="17"/>
              </w:numPr>
              <w:rPr>
                <w:rFonts w:ascii="DINRoundOT" w:hAnsi="DINRoundOT" w:cs="DINRoundOT"/>
                <w:b/>
                <w:bCs/>
                <w:sz w:val="18"/>
                <w:szCs w:val="18"/>
              </w:rPr>
            </w:pPr>
            <w:r w:rsidRPr="00AB2B03">
              <w:rPr>
                <w:rFonts w:ascii="DINRoundOT" w:hAnsi="DINRoundOT" w:cs="DINRoundOT"/>
                <w:sz w:val="18"/>
                <w:szCs w:val="18"/>
              </w:rPr>
              <w:t>Interpersonal &amp; Influencing skills</w:t>
            </w:r>
            <w:r w:rsidRPr="00AB2B03">
              <w:rPr>
                <w:rFonts w:ascii="DINRoundOT" w:hAnsi="DINRoundOT" w:cs="DINRoundOT"/>
                <w:sz w:val="18"/>
                <w:szCs w:val="18"/>
              </w:rPr>
              <w:t xml:space="preserve"> – </w:t>
            </w:r>
            <w:proofErr w:type="gramStart"/>
            <w:r w:rsidRPr="00AB2B03">
              <w:rPr>
                <w:rFonts w:ascii="DINRoundOT" w:hAnsi="DINRoundOT" w:cs="DINRoundOT"/>
                <w:sz w:val="18"/>
                <w:szCs w:val="18"/>
              </w:rPr>
              <w:t>L4</w:t>
            </w:r>
            <w:proofErr w:type="gramEnd"/>
          </w:p>
          <w:p w14:paraId="57013914" w14:textId="08724F37" w:rsidR="00AB2B03" w:rsidRPr="00C5639A" w:rsidRDefault="00AB2B03" w:rsidP="00AB2B03">
            <w:pPr>
              <w:numPr>
                <w:ilvl w:val="0"/>
                <w:numId w:val="17"/>
              </w:numPr>
              <w:rPr>
                <w:rFonts w:ascii="DINRoundOT" w:hAnsi="DINRoundOT" w:cs="DINRoundOT"/>
                <w:sz w:val="18"/>
                <w:szCs w:val="18"/>
              </w:rPr>
            </w:pPr>
            <w:r w:rsidRPr="00C5639A">
              <w:rPr>
                <w:rFonts w:ascii="DINRoundOT" w:hAnsi="DINRoundOT" w:cs="DINRoundOT"/>
                <w:sz w:val="18"/>
                <w:szCs w:val="18"/>
              </w:rPr>
              <w:t>Judgement &amp; Decision Making – L</w:t>
            </w:r>
            <w:r>
              <w:rPr>
                <w:rFonts w:ascii="DINRoundOT" w:hAnsi="DINRoundOT" w:cs="DINRoundOT"/>
                <w:sz w:val="18"/>
                <w:szCs w:val="18"/>
              </w:rPr>
              <w:t>4</w:t>
            </w:r>
          </w:p>
          <w:p w14:paraId="071F70D3" w14:textId="77777777" w:rsidR="00AB2B03" w:rsidRPr="00C5639A" w:rsidRDefault="00AB2B03" w:rsidP="00AB2B03">
            <w:pPr>
              <w:numPr>
                <w:ilvl w:val="0"/>
                <w:numId w:val="17"/>
              </w:numPr>
              <w:rPr>
                <w:rFonts w:ascii="DINRoundOT" w:hAnsi="DINRoundOT" w:cs="DINRoundOT"/>
                <w:sz w:val="18"/>
                <w:szCs w:val="18"/>
              </w:rPr>
            </w:pPr>
            <w:r w:rsidRPr="00C5639A">
              <w:rPr>
                <w:rFonts w:ascii="DINRoundOT" w:hAnsi="DINRoundOT" w:cs="DINRoundOT"/>
                <w:sz w:val="18"/>
                <w:szCs w:val="18"/>
              </w:rPr>
              <w:t>Team Working – L4</w:t>
            </w:r>
          </w:p>
          <w:p w14:paraId="5D71A977" w14:textId="77777777" w:rsidR="00AB2B03" w:rsidRDefault="00AB2B03" w:rsidP="00AB2B03">
            <w:pPr>
              <w:ind w:left="360"/>
              <w:rPr>
                <w:rFonts w:ascii="DINRoundOT" w:hAnsi="DINRoundOT" w:cs="DINRoundOT"/>
                <w:sz w:val="18"/>
                <w:szCs w:val="18"/>
              </w:rPr>
            </w:pPr>
          </w:p>
          <w:p w14:paraId="4E4F23D5" w14:textId="77777777" w:rsidR="00C838ED" w:rsidRDefault="00C838ED" w:rsidP="00AB2B03">
            <w:pPr>
              <w:rPr>
                <w:rFonts w:ascii="DINRoundOT" w:hAnsi="DINRoundOT" w:cs="DINRoundOT"/>
                <w:sz w:val="18"/>
                <w:szCs w:val="18"/>
              </w:rPr>
            </w:pPr>
          </w:p>
          <w:p w14:paraId="074269BA" w14:textId="77777777" w:rsidR="00AB2B03" w:rsidRPr="00AB2B03" w:rsidRDefault="00AB2B03" w:rsidP="00AB2B03">
            <w:pPr>
              <w:rPr>
                <w:rFonts w:ascii="DINRoundOT" w:hAnsi="DINRoundOT" w:cs="DINRoundOT"/>
                <w:sz w:val="18"/>
                <w:szCs w:val="18"/>
              </w:rPr>
            </w:pPr>
          </w:p>
          <w:p w14:paraId="512C2EEF" w14:textId="6E3FE2B1" w:rsidR="00C838ED" w:rsidRPr="00020FE6" w:rsidRDefault="00C838ED" w:rsidP="00C838ED">
            <w:pPr>
              <w:rPr>
                <w:rFonts w:ascii="DINRoundOT" w:hAnsi="DINRoundOT" w:cs="DINRoundOT"/>
                <w:sz w:val="18"/>
                <w:szCs w:val="18"/>
              </w:rPr>
            </w:pPr>
            <w:r w:rsidRPr="00C5639A">
              <w:rPr>
                <w:rFonts w:ascii="DINRoundOT" w:hAnsi="DINRoundOT" w:cs="DINRoundOT"/>
                <w:sz w:val="18"/>
                <w:szCs w:val="18"/>
              </w:rPr>
              <w:t xml:space="preserve">Able to travel and work across various locations, particularly Bristol, Birmingham &amp; </w:t>
            </w:r>
            <w:r w:rsidR="0037091F">
              <w:rPr>
                <w:rFonts w:ascii="DINRoundOT" w:hAnsi="DINRoundOT" w:cs="DINRoundOT"/>
                <w:sz w:val="18"/>
                <w:szCs w:val="18"/>
              </w:rPr>
              <w:t>Manchester</w:t>
            </w:r>
          </w:p>
        </w:tc>
      </w:tr>
    </w:tbl>
    <w:p w14:paraId="512C2EF1" w14:textId="77777777" w:rsidR="0048428E" w:rsidRPr="00472249" w:rsidRDefault="0048428E" w:rsidP="00146590">
      <w:pPr>
        <w:jc w:val="center"/>
        <w:rPr>
          <w:rFonts w:ascii="DINRoundOT-Medium" w:hAnsi="DINRoundOT-Medium" w:cs="DINRoundOT-Medium"/>
        </w:rPr>
      </w:pPr>
    </w:p>
    <w:sectPr w:rsidR="0048428E" w:rsidRPr="00472249" w:rsidSect="00667544">
      <w:headerReference w:type="default" r:id="rId10"/>
      <w:pgSz w:w="16838" w:h="11906" w:orient="landscape"/>
      <w:pgMar w:top="1276"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1D6F" w14:textId="77777777" w:rsidR="008372C0" w:rsidRDefault="008372C0">
      <w:r>
        <w:separator/>
      </w:r>
    </w:p>
  </w:endnote>
  <w:endnote w:type="continuationSeparator" w:id="0">
    <w:p w14:paraId="57A6A21F" w14:textId="77777777" w:rsidR="008372C0" w:rsidRDefault="0083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DINRoundOT">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1827" w14:textId="77777777" w:rsidR="008372C0" w:rsidRDefault="008372C0">
      <w:r>
        <w:separator/>
      </w:r>
    </w:p>
  </w:footnote>
  <w:footnote w:type="continuationSeparator" w:id="0">
    <w:p w14:paraId="11B41282" w14:textId="77777777" w:rsidR="008372C0" w:rsidRDefault="0083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2EFA" w14:textId="716DC6BD" w:rsidR="007103A5" w:rsidRDefault="00472249" w:rsidP="00FA6763">
    <w:pPr>
      <w:pStyle w:val="Header"/>
      <w:jc w:val="right"/>
    </w:pPr>
    <w:r>
      <w:rPr>
        <w:noProof/>
        <w:lang w:val="en-US"/>
      </w:rPr>
      <w:drawing>
        <wp:anchor distT="0" distB="0" distL="114300" distR="114300" simplePos="0" relativeHeight="251658240" behindDoc="1" locked="0" layoutInCell="1" allowOverlap="1" wp14:anchorId="7F65778B" wp14:editId="1883CF48">
          <wp:simplePos x="0" y="0"/>
          <wp:positionH relativeFrom="column">
            <wp:posOffset>8115300</wp:posOffset>
          </wp:positionH>
          <wp:positionV relativeFrom="paragraph">
            <wp:posOffset>-421640</wp:posOffset>
          </wp:positionV>
          <wp:extent cx="1316990" cy="786765"/>
          <wp:effectExtent l="0" t="0" r="0" b="0"/>
          <wp:wrapTight wrapText="bothSides">
            <wp:wrapPolygon edited="0">
              <wp:start x="3749" y="5753"/>
              <wp:lineTo x="3437" y="15167"/>
              <wp:lineTo x="17809" y="15167"/>
              <wp:lineTo x="17809" y="5753"/>
              <wp:lineTo x="3749" y="5753"/>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9D90619"/>
    <w:multiLevelType w:val="hybridMultilevel"/>
    <w:tmpl w:val="47F4B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533F8A"/>
    <w:multiLevelType w:val="hybridMultilevel"/>
    <w:tmpl w:val="5F4097C2"/>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B20B6"/>
    <w:multiLevelType w:val="hybridMultilevel"/>
    <w:tmpl w:val="17F4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A905D4"/>
    <w:multiLevelType w:val="hybridMultilevel"/>
    <w:tmpl w:val="935810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C6D67D6"/>
    <w:multiLevelType w:val="hybridMultilevel"/>
    <w:tmpl w:val="D834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4E77D4"/>
    <w:multiLevelType w:val="hybridMultilevel"/>
    <w:tmpl w:val="A6DCECDE"/>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30882"/>
    <w:multiLevelType w:val="hybridMultilevel"/>
    <w:tmpl w:val="2F44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D2016"/>
    <w:multiLevelType w:val="hybridMultilevel"/>
    <w:tmpl w:val="A3CC4BC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B41C2B"/>
    <w:multiLevelType w:val="hybridMultilevel"/>
    <w:tmpl w:val="8434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57290324">
    <w:abstractNumId w:val="10"/>
  </w:num>
  <w:num w:numId="2" w16cid:durableId="15154349">
    <w:abstractNumId w:val="0"/>
  </w:num>
  <w:num w:numId="3" w16cid:durableId="1913196085">
    <w:abstractNumId w:val="12"/>
  </w:num>
  <w:num w:numId="4" w16cid:durableId="1419986619">
    <w:abstractNumId w:val="8"/>
  </w:num>
  <w:num w:numId="5" w16cid:durableId="392319436">
    <w:abstractNumId w:val="19"/>
  </w:num>
  <w:num w:numId="6" w16cid:durableId="1334188746">
    <w:abstractNumId w:val="5"/>
  </w:num>
  <w:num w:numId="7" w16cid:durableId="1425109304">
    <w:abstractNumId w:val="7"/>
  </w:num>
  <w:num w:numId="8" w16cid:durableId="1511095960">
    <w:abstractNumId w:val="20"/>
  </w:num>
  <w:num w:numId="9" w16cid:durableId="431437938">
    <w:abstractNumId w:val="13"/>
  </w:num>
  <w:num w:numId="10" w16cid:durableId="1099913175">
    <w:abstractNumId w:val="16"/>
  </w:num>
  <w:num w:numId="11" w16cid:durableId="369453968">
    <w:abstractNumId w:val="11"/>
  </w:num>
  <w:num w:numId="12" w16cid:durableId="818812706">
    <w:abstractNumId w:val="1"/>
  </w:num>
  <w:num w:numId="13" w16cid:durableId="1919553748">
    <w:abstractNumId w:val="2"/>
  </w:num>
  <w:num w:numId="14" w16cid:durableId="1540430994">
    <w:abstractNumId w:val="18"/>
  </w:num>
  <w:num w:numId="15" w16cid:durableId="127477306">
    <w:abstractNumId w:val="9"/>
  </w:num>
  <w:num w:numId="16" w16cid:durableId="783966520">
    <w:abstractNumId w:val="17"/>
  </w:num>
  <w:num w:numId="17" w16cid:durableId="1406145820">
    <w:abstractNumId w:val="3"/>
  </w:num>
  <w:num w:numId="18" w16cid:durableId="622272894">
    <w:abstractNumId w:val="6"/>
  </w:num>
  <w:num w:numId="19" w16cid:durableId="1837379802">
    <w:abstractNumId w:val="15"/>
  </w:num>
  <w:num w:numId="20" w16cid:durableId="824861582">
    <w:abstractNumId w:val="4"/>
  </w:num>
  <w:num w:numId="21" w16cid:durableId="866258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20FE6"/>
    <w:rsid w:val="00047A7F"/>
    <w:rsid w:val="00083D55"/>
    <w:rsid w:val="000A08FD"/>
    <w:rsid w:val="000C0050"/>
    <w:rsid w:val="00114DBE"/>
    <w:rsid w:val="001228F5"/>
    <w:rsid w:val="00132C72"/>
    <w:rsid w:val="00146590"/>
    <w:rsid w:val="00162367"/>
    <w:rsid w:val="00185AEA"/>
    <w:rsid w:val="00187065"/>
    <w:rsid w:val="001A6867"/>
    <w:rsid w:val="001B087C"/>
    <w:rsid w:val="001D4ECA"/>
    <w:rsid w:val="001F3B9C"/>
    <w:rsid w:val="001F6B0A"/>
    <w:rsid w:val="00204C88"/>
    <w:rsid w:val="00251284"/>
    <w:rsid w:val="002707D6"/>
    <w:rsid w:val="002B66C0"/>
    <w:rsid w:val="002E4FF1"/>
    <w:rsid w:val="00300379"/>
    <w:rsid w:val="0030512E"/>
    <w:rsid w:val="00305776"/>
    <w:rsid w:val="00345B65"/>
    <w:rsid w:val="0035146E"/>
    <w:rsid w:val="0037091F"/>
    <w:rsid w:val="003735FD"/>
    <w:rsid w:val="003A131D"/>
    <w:rsid w:val="003C1B49"/>
    <w:rsid w:val="003C3CFE"/>
    <w:rsid w:val="003D5A9A"/>
    <w:rsid w:val="003E2265"/>
    <w:rsid w:val="004033EB"/>
    <w:rsid w:val="004261E5"/>
    <w:rsid w:val="00436EDF"/>
    <w:rsid w:val="00447F88"/>
    <w:rsid w:val="004719C2"/>
    <w:rsid w:val="00472249"/>
    <w:rsid w:val="00475084"/>
    <w:rsid w:val="00482F5C"/>
    <w:rsid w:val="0048428E"/>
    <w:rsid w:val="00484910"/>
    <w:rsid w:val="004A33EA"/>
    <w:rsid w:val="004B0BBA"/>
    <w:rsid w:val="004B176C"/>
    <w:rsid w:val="004B4B89"/>
    <w:rsid w:val="004D28AC"/>
    <w:rsid w:val="004D5C9A"/>
    <w:rsid w:val="004E7AB5"/>
    <w:rsid w:val="00503F31"/>
    <w:rsid w:val="00506BC9"/>
    <w:rsid w:val="0051394D"/>
    <w:rsid w:val="005425C9"/>
    <w:rsid w:val="00546B88"/>
    <w:rsid w:val="0054765B"/>
    <w:rsid w:val="00547D2F"/>
    <w:rsid w:val="00570919"/>
    <w:rsid w:val="0057495C"/>
    <w:rsid w:val="005A7116"/>
    <w:rsid w:val="00605413"/>
    <w:rsid w:val="006108B4"/>
    <w:rsid w:val="00616725"/>
    <w:rsid w:val="00640D5F"/>
    <w:rsid w:val="00662F1E"/>
    <w:rsid w:val="00667544"/>
    <w:rsid w:val="00694AAB"/>
    <w:rsid w:val="006B1DAC"/>
    <w:rsid w:val="006C1369"/>
    <w:rsid w:val="006D3C52"/>
    <w:rsid w:val="006D782B"/>
    <w:rsid w:val="006E3E01"/>
    <w:rsid w:val="006F1BF8"/>
    <w:rsid w:val="007103A5"/>
    <w:rsid w:val="00722C68"/>
    <w:rsid w:val="00727DAC"/>
    <w:rsid w:val="00734798"/>
    <w:rsid w:val="00741667"/>
    <w:rsid w:val="00757B27"/>
    <w:rsid w:val="00764F5E"/>
    <w:rsid w:val="007B0D25"/>
    <w:rsid w:val="007F09B0"/>
    <w:rsid w:val="007F2201"/>
    <w:rsid w:val="007F24D4"/>
    <w:rsid w:val="007F7D13"/>
    <w:rsid w:val="00807101"/>
    <w:rsid w:val="008372C0"/>
    <w:rsid w:val="00851980"/>
    <w:rsid w:val="008B15F5"/>
    <w:rsid w:val="008B2FEE"/>
    <w:rsid w:val="008B661F"/>
    <w:rsid w:val="008E2FD2"/>
    <w:rsid w:val="009367EF"/>
    <w:rsid w:val="00952B4F"/>
    <w:rsid w:val="00952BA3"/>
    <w:rsid w:val="0096034D"/>
    <w:rsid w:val="00976F5A"/>
    <w:rsid w:val="00977D59"/>
    <w:rsid w:val="009855A5"/>
    <w:rsid w:val="009947D3"/>
    <w:rsid w:val="00996F11"/>
    <w:rsid w:val="009A2189"/>
    <w:rsid w:val="009A6880"/>
    <w:rsid w:val="009B2B0F"/>
    <w:rsid w:val="009C4136"/>
    <w:rsid w:val="009D243D"/>
    <w:rsid w:val="00A131BF"/>
    <w:rsid w:val="00A154E1"/>
    <w:rsid w:val="00A22485"/>
    <w:rsid w:val="00A5316C"/>
    <w:rsid w:val="00A62810"/>
    <w:rsid w:val="00A70827"/>
    <w:rsid w:val="00A72A7F"/>
    <w:rsid w:val="00AB2B03"/>
    <w:rsid w:val="00AC47BD"/>
    <w:rsid w:val="00AE6C93"/>
    <w:rsid w:val="00AF33F7"/>
    <w:rsid w:val="00B031F1"/>
    <w:rsid w:val="00B432DA"/>
    <w:rsid w:val="00B96444"/>
    <w:rsid w:val="00BB50A0"/>
    <w:rsid w:val="00BD1C38"/>
    <w:rsid w:val="00BD287B"/>
    <w:rsid w:val="00BE1426"/>
    <w:rsid w:val="00BE202F"/>
    <w:rsid w:val="00BF1C12"/>
    <w:rsid w:val="00BF7858"/>
    <w:rsid w:val="00C3241C"/>
    <w:rsid w:val="00C56B04"/>
    <w:rsid w:val="00C628ED"/>
    <w:rsid w:val="00C74A17"/>
    <w:rsid w:val="00C838ED"/>
    <w:rsid w:val="00C9265F"/>
    <w:rsid w:val="00CC6762"/>
    <w:rsid w:val="00CD4BBB"/>
    <w:rsid w:val="00CE3B86"/>
    <w:rsid w:val="00CE4718"/>
    <w:rsid w:val="00CE4751"/>
    <w:rsid w:val="00D47005"/>
    <w:rsid w:val="00D86C66"/>
    <w:rsid w:val="00DA1E13"/>
    <w:rsid w:val="00DB39E0"/>
    <w:rsid w:val="00DD4624"/>
    <w:rsid w:val="00DF28B2"/>
    <w:rsid w:val="00E0164F"/>
    <w:rsid w:val="00E05460"/>
    <w:rsid w:val="00E14D3F"/>
    <w:rsid w:val="00E30BC4"/>
    <w:rsid w:val="00E370BC"/>
    <w:rsid w:val="00E629E8"/>
    <w:rsid w:val="00E635D6"/>
    <w:rsid w:val="00E75D8D"/>
    <w:rsid w:val="00E8433D"/>
    <w:rsid w:val="00E91496"/>
    <w:rsid w:val="00EB798C"/>
    <w:rsid w:val="00ED2BC4"/>
    <w:rsid w:val="00EF5284"/>
    <w:rsid w:val="00EF7FF3"/>
    <w:rsid w:val="00F050E4"/>
    <w:rsid w:val="00F205C2"/>
    <w:rsid w:val="00F21229"/>
    <w:rsid w:val="00F30CE2"/>
    <w:rsid w:val="00F373CF"/>
    <w:rsid w:val="00F66C4B"/>
    <w:rsid w:val="00F73631"/>
    <w:rsid w:val="00F85B74"/>
    <w:rsid w:val="00F876C4"/>
    <w:rsid w:val="00F87965"/>
    <w:rsid w:val="00FA6763"/>
    <w:rsid w:val="00FB0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CC6762"/>
    <w:pPr>
      <w:ind w:left="720"/>
      <w:contextualSpacing/>
    </w:pPr>
  </w:style>
  <w:style w:type="character" w:styleId="CommentReference">
    <w:name w:val="annotation reference"/>
    <w:basedOn w:val="DefaultParagraphFont"/>
    <w:uiPriority w:val="99"/>
    <w:semiHidden/>
    <w:unhideWhenUsed/>
    <w:rsid w:val="008B2FEE"/>
    <w:rPr>
      <w:sz w:val="16"/>
      <w:szCs w:val="16"/>
    </w:rPr>
  </w:style>
  <w:style w:type="paragraph" w:styleId="CommentText">
    <w:name w:val="annotation text"/>
    <w:basedOn w:val="Normal"/>
    <w:link w:val="CommentTextChar"/>
    <w:uiPriority w:val="99"/>
    <w:semiHidden/>
    <w:unhideWhenUsed/>
    <w:rsid w:val="008B2FEE"/>
    <w:rPr>
      <w:sz w:val="20"/>
      <w:szCs w:val="20"/>
    </w:rPr>
  </w:style>
  <w:style w:type="character" w:customStyle="1" w:styleId="CommentTextChar">
    <w:name w:val="Comment Text Char"/>
    <w:basedOn w:val="DefaultParagraphFont"/>
    <w:link w:val="CommentText"/>
    <w:uiPriority w:val="99"/>
    <w:semiHidden/>
    <w:rsid w:val="008B2FEE"/>
    <w:rPr>
      <w:lang w:eastAsia="en-US"/>
    </w:rPr>
  </w:style>
  <w:style w:type="paragraph" w:styleId="CommentSubject">
    <w:name w:val="annotation subject"/>
    <w:basedOn w:val="CommentText"/>
    <w:next w:val="CommentText"/>
    <w:link w:val="CommentSubjectChar"/>
    <w:uiPriority w:val="99"/>
    <w:semiHidden/>
    <w:unhideWhenUsed/>
    <w:rsid w:val="008B2FEE"/>
    <w:rPr>
      <w:b/>
      <w:bCs/>
    </w:rPr>
  </w:style>
  <w:style w:type="character" w:customStyle="1" w:styleId="CommentSubjectChar">
    <w:name w:val="Comment Subject Char"/>
    <w:basedOn w:val="CommentTextChar"/>
    <w:link w:val="CommentSubject"/>
    <w:uiPriority w:val="99"/>
    <w:semiHidden/>
    <w:rsid w:val="008B2FE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187F6DCAEF0A514EA1EE04969B971639" ma:contentTypeVersion="21" ma:contentTypeDescription="Page is a system content type template created by the Publishing Resources feature. The column templates from Page will be added to all Pages libraries created by the Publishing feature." ma:contentTypeScope="" ma:versionID="bf77ebd236d14c28e5eebf58c69987b6">
  <xsd:schema xmlns:xsd="http://www.w3.org/2001/XMLSchema" xmlns:xs="http://www.w3.org/2001/XMLSchema" xmlns:p="http://schemas.microsoft.com/office/2006/metadata/properties" xmlns:ns1="http://schemas.microsoft.com/sharepoint/v3" xmlns:ns2="959beddd-9aee-401e-812b-f24f97b93696" targetNamespace="http://schemas.microsoft.com/office/2006/metadata/properties" ma:root="true" ma:fieldsID="c66c55d54a3d377850d3e9f03aed2fe4" ns1:_="" ns2:_="">
    <xsd:import namespace="http://schemas.microsoft.com/sharepoint/v3"/>
    <xsd:import namespace="959beddd-9aee-401e-812b-f24f97b9369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ma:readOnly="fals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ma:readOnly="false">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59beddd-9aee-401e-812b-f24f97b9369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PublishingIsFurlPag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FC8AA-EF41-491E-8CB7-7B10A5A97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9beddd-9aee-401e-812b-f24f97b93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73A342-D3F0-4046-B1D0-70B5401B4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Helen Smith</cp:lastModifiedBy>
  <cp:revision>2</cp:revision>
  <cp:lastPrinted>2011-06-08T07:02:00Z</cp:lastPrinted>
  <dcterms:created xsi:type="dcterms:W3CDTF">2024-03-08T17:00:00Z</dcterms:created>
  <dcterms:modified xsi:type="dcterms:W3CDTF">2024-03-08T17:00:00Z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0x010100C568DB52D9D0A14D9B2FDCC96666E9F2007948130EC3DB064584E219954237AF3900187F6DCAEF0A514EA1EE04969B971639</vt:lpwstr>
  </property>
  <property fmtid="{D5CDD505-2E9C-101B-9397-08002B2CF9AE}" pid="3" name="HeaderStyleDefinitions">
    <vt:lpwstr/>
  </property>
  <property fmtid="{D5CDD505-2E9C-101B-9397-08002B2CF9AE}" pid="4" name="Order">
    <vt:r8>400</vt:r8>
  </property>
</Properties>
</file>