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BE61" w14:textId="77777777" w:rsidR="00AC47BD" w:rsidRPr="002C7DC8" w:rsidRDefault="00AC47BD" w:rsidP="0048428E">
      <w:pPr>
        <w:jc w:val="center"/>
        <w:rPr>
          <w:rFonts w:ascii="DINRoundOT" w:eastAsia="Modern H Medium" w:hAnsi="DINRoundOT" w:cs="DINRoundOT"/>
          <w:b/>
          <w:sz w:val="16"/>
          <w:szCs w:val="16"/>
        </w:rPr>
      </w:pPr>
    </w:p>
    <w:tbl>
      <w:tblPr>
        <w:tblW w:w="1566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240"/>
        <w:gridCol w:w="2340"/>
        <w:gridCol w:w="1080"/>
        <w:gridCol w:w="2160"/>
        <w:gridCol w:w="2426"/>
      </w:tblGrid>
      <w:tr w:rsidR="007103A5" w:rsidRPr="00F0307A" w14:paraId="4ACD5821" w14:textId="77777777" w:rsidTr="00B02A7B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5B4B" w14:textId="4C931F52" w:rsidR="001A6867" w:rsidRPr="00F0307A" w:rsidRDefault="001A6867" w:rsidP="00741667">
            <w:pPr>
              <w:pStyle w:val="Title"/>
              <w:jc w:val="both"/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</w:pPr>
            <w:r w:rsidRPr="00F0307A"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  <w:t>ROLE Title:</w:t>
            </w:r>
            <w:r w:rsidR="00B02A7B" w:rsidRPr="00F0307A"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  <w:t xml:space="preserve"> </w:t>
            </w:r>
            <w:r w:rsidR="00B02A7B" w:rsidRPr="00F0307A">
              <w:rPr>
                <w:rFonts w:ascii="DIN Round OT" w:hAnsi="DIN Round OT" w:cs="DINRoundOT"/>
                <w:caps w:val="0"/>
                <w:color w:val="808080" w:themeColor="background1" w:themeShade="80"/>
                <w:kern w:val="0"/>
                <w:sz w:val="18"/>
                <w:szCs w:val="18"/>
                <w:lang w:eastAsia="en-US"/>
              </w:rPr>
              <w:t>Renault Customer Service Advisor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60DBC" w14:textId="581CEB3F" w:rsidR="001A6867" w:rsidRPr="00F0307A" w:rsidRDefault="001A6867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B5B2" w14:textId="642F5502" w:rsidR="001A6867" w:rsidRPr="00F0307A" w:rsidRDefault="001A6867" w:rsidP="002C7DC8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D</w:t>
            </w:r>
            <w:r w:rsidR="002C7DC8"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a</w:t>
            </w: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te:</w:t>
            </w:r>
            <w:r w:rsidR="00FB002D"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43AF" w14:textId="1804CD37" w:rsidR="001A6867" w:rsidRPr="00F0307A" w:rsidRDefault="003D7886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May 2023</w:t>
            </w:r>
          </w:p>
        </w:tc>
      </w:tr>
      <w:tr w:rsidR="007103A5" w:rsidRPr="00F0307A" w14:paraId="34418BF8" w14:textId="77777777" w:rsidTr="00B02A7B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AD5BC" w14:textId="75AC3501" w:rsidR="007103A5" w:rsidRPr="00F0307A" w:rsidRDefault="007103A5" w:rsidP="007103A5">
            <w:pPr>
              <w:pStyle w:val="Title"/>
              <w:jc w:val="both"/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</w:pPr>
            <w:r w:rsidRPr="00F0307A"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  <w:t>GRADE:</w:t>
            </w:r>
            <w:r w:rsidR="00B02A7B" w:rsidRPr="00F0307A">
              <w:rPr>
                <w:rFonts w:ascii="DIN Round OT" w:eastAsia="Modern H Medium" w:hAnsi="DIN Round OT" w:cs="DINRoundOT"/>
                <w:b/>
                <w:color w:val="F79646" w:themeColor="accent6"/>
                <w:sz w:val="16"/>
                <w:szCs w:val="16"/>
              </w:rPr>
              <w:t xml:space="preserve"> </w:t>
            </w:r>
            <w:r w:rsidR="00B02A7B" w:rsidRPr="00F0307A">
              <w:rPr>
                <w:rFonts w:ascii="DIN Round OT" w:hAnsi="DIN Round OT" w:cs="DINRoundOT"/>
                <w:caps w:val="0"/>
                <w:color w:val="808080" w:themeColor="background1" w:themeShade="80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6EC8" w14:textId="6879B051" w:rsidR="007103A5" w:rsidRPr="00F0307A" w:rsidRDefault="007103A5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4AE32" w14:textId="77777777" w:rsidR="007103A5" w:rsidRPr="00F0307A" w:rsidRDefault="007103A5" w:rsidP="002C7DC8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 xml:space="preserve">Business </w:t>
            </w:r>
            <w:smartTag w:uri="urn:schemas-microsoft-com:office:smarttags" w:element="stockticker">
              <w:r w:rsidRPr="00F0307A">
                <w:rPr>
                  <w:rFonts w:ascii="DIN Round OT" w:hAnsi="DIN Round OT" w:cs="DINRoundOT"/>
                  <w:color w:val="F79646" w:themeColor="accent6"/>
                  <w:sz w:val="18"/>
                  <w:szCs w:val="18"/>
                </w:rPr>
                <w:t>Unit</w:t>
              </w:r>
            </w:smartTag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: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B8F33" w14:textId="77777777" w:rsidR="007103A5" w:rsidRPr="00F0307A" w:rsidRDefault="00F63BD4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Branded Services – Business Roadside</w:t>
            </w:r>
          </w:p>
        </w:tc>
      </w:tr>
      <w:tr w:rsidR="007103A5" w:rsidRPr="00F0307A" w14:paraId="2C27678E" w14:textId="77777777" w:rsidTr="00B02A7B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670F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58C9C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caps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FEE33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caps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F6D8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caps w:val="0"/>
                <w:kern w:val="0"/>
                <w:sz w:val="16"/>
                <w:szCs w:val="16"/>
                <w:lang w:eastAsia="en-US"/>
              </w:rPr>
            </w:pPr>
          </w:p>
        </w:tc>
      </w:tr>
      <w:tr w:rsidR="007103A5" w:rsidRPr="00F0307A" w14:paraId="6F7EC07B" w14:textId="77777777" w:rsidTr="00B02A7B">
        <w:tc>
          <w:tcPr>
            <w:tcW w:w="44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BC7711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30D3A2" w14:textId="77777777" w:rsidR="007103A5" w:rsidRPr="00F0307A" w:rsidRDefault="007103A5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33A0E1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caps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AFA5F6" w14:textId="77777777" w:rsidR="007103A5" w:rsidRPr="00F0307A" w:rsidRDefault="007103A5" w:rsidP="00741667">
            <w:pPr>
              <w:pStyle w:val="Title"/>
              <w:jc w:val="both"/>
              <w:rPr>
                <w:rFonts w:ascii="DIN Round OT" w:eastAsia="Modern H Medium" w:hAnsi="DIN Round OT" w:cs="DINRoundOT"/>
                <w:caps w:val="0"/>
                <w:kern w:val="0"/>
                <w:sz w:val="16"/>
                <w:szCs w:val="16"/>
                <w:lang w:eastAsia="en-US"/>
              </w:rPr>
            </w:pPr>
          </w:p>
        </w:tc>
      </w:tr>
      <w:tr w:rsidR="007103A5" w:rsidRPr="00F0307A" w14:paraId="787931EC" w14:textId="77777777" w:rsidTr="006F46DC">
        <w:tc>
          <w:tcPr>
            <w:tcW w:w="4423" w:type="dxa"/>
            <w:shd w:val="clear" w:color="auto" w:fill="EEECE1" w:themeFill="background2"/>
          </w:tcPr>
          <w:p w14:paraId="6CAB2106" w14:textId="77777777" w:rsidR="007103A5" w:rsidRPr="00F0307A" w:rsidRDefault="007103A5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Role</w:t>
            </w:r>
          </w:p>
        </w:tc>
        <w:tc>
          <w:tcPr>
            <w:tcW w:w="5580" w:type="dxa"/>
            <w:gridSpan w:val="2"/>
            <w:shd w:val="clear" w:color="auto" w:fill="EEECE1" w:themeFill="background2"/>
          </w:tcPr>
          <w:p w14:paraId="7C1EC435" w14:textId="77777777" w:rsidR="007103A5" w:rsidRPr="00F0307A" w:rsidRDefault="007103A5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Need to Do</w:t>
            </w:r>
          </w:p>
        </w:tc>
        <w:tc>
          <w:tcPr>
            <w:tcW w:w="3240" w:type="dxa"/>
            <w:gridSpan w:val="2"/>
            <w:shd w:val="clear" w:color="auto" w:fill="EEECE1" w:themeFill="background2"/>
          </w:tcPr>
          <w:p w14:paraId="435A2E26" w14:textId="77777777" w:rsidR="007103A5" w:rsidRPr="00F0307A" w:rsidRDefault="007103A5" w:rsidP="000C0050">
            <w:pPr>
              <w:rPr>
                <w:rFonts w:ascii="DIN Round OT" w:eastAsia="Modern H Medium" w:hAnsi="DIN Round OT" w:cs="DINRoundOT"/>
                <w:b/>
                <w:sz w:val="16"/>
                <w:szCs w:val="16"/>
              </w:rPr>
            </w:pPr>
            <w:r w:rsidRPr="00F0307A">
              <w:rPr>
                <w:rFonts w:ascii="DIN Round OT" w:eastAsia="Modern H Medium" w:hAnsi="DIN Round OT" w:cs="DINRoundOT"/>
                <w:b/>
                <w:sz w:val="16"/>
                <w:szCs w:val="16"/>
              </w:rPr>
              <w:t>Need To Know</w:t>
            </w:r>
          </w:p>
        </w:tc>
        <w:tc>
          <w:tcPr>
            <w:tcW w:w="2426" w:type="dxa"/>
            <w:shd w:val="clear" w:color="auto" w:fill="EEECE1" w:themeFill="background2"/>
          </w:tcPr>
          <w:p w14:paraId="75A93C3F" w14:textId="77777777" w:rsidR="007103A5" w:rsidRPr="00F0307A" w:rsidRDefault="007103A5" w:rsidP="000C0050">
            <w:pPr>
              <w:rPr>
                <w:rFonts w:ascii="DIN Round OT" w:eastAsia="Modern H Medium" w:hAnsi="DIN Round OT" w:cs="DINRoundOT"/>
                <w:b/>
                <w:sz w:val="16"/>
                <w:szCs w:val="16"/>
              </w:rPr>
            </w:pPr>
            <w:r w:rsidRPr="00F0307A">
              <w:rPr>
                <w:rFonts w:ascii="DIN Round OT" w:eastAsia="Modern H Medium" w:hAnsi="DIN Round OT" w:cs="DINRoundOT"/>
                <w:b/>
                <w:sz w:val="16"/>
                <w:szCs w:val="16"/>
              </w:rPr>
              <w:t>Need to Be</w:t>
            </w:r>
          </w:p>
        </w:tc>
      </w:tr>
      <w:tr w:rsidR="007103A5" w:rsidRPr="00F0307A" w14:paraId="44CF815B" w14:textId="77777777" w:rsidTr="006F46DC">
        <w:tc>
          <w:tcPr>
            <w:tcW w:w="4423" w:type="dxa"/>
            <w:shd w:val="clear" w:color="auto" w:fill="auto"/>
          </w:tcPr>
          <w:p w14:paraId="5C7D2072" w14:textId="63EDEBD1" w:rsidR="007103A5" w:rsidRPr="00F0307A" w:rsidRDefault="007103A5" w:rsidP="000C0050">
            <w:pPr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  <w:t>Role Purpose:</w:t>
            </w:r>
          </w:p>
          <w:p w14:paraId="397C8FDC" w14:textId="77777777" w:rsidR="00757E71" w:rsidRPr="00F0307A" w:rsidRDefault="00757E71" w:rsidP="000C0050">
            <w:pPr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</w:p>
          <w:p w14:paraId="4BEA009E" w14:textId="77777777" w:rsidR="003A2383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To play an integral part of delivering world class customer service to Renault UK customers and dealerships. </w:t>
            </w:r>
          </w:p>
          <w:p w14:paraId="6E722666" w14:textId="7C18510B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Receive and handle all contacts from Renault customers and dealerships</w:t>
            </w:r>
            <w:r w:rsidR="003A2383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and stakeholders.</w:t>
            </w:r>
          </w:p>
          <w:p w14:paraId="2C3819F5" w14:textId="6B267D58" w:rsidR="00B02A7B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Manage </w:t>
            </w:r>
            <w:r w:rsidR="003A2383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all cases to resolution, acting as a champion for the Renault and Dacia brands to maximise customer experience and minimise customer effort.</w:t>
            </w:r>
          </w:p>
          <w:p w14:paraId="3EA391E7" w14:textId="4C01AF14" w:rsidR="003A2383" w:rsidRDefault="003A2383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Actively respond to feedback provided to facilitate improvements in own delivery of the customer journey.</w:t>
            </w:r>
          </w:p>
          <w:p w14:paraId="77A65E17" w14:textId="089F771E" w:rsidR="003A2383" w:rsidRPr="00F0307A" w:rsidRDefault="003A2383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Utilise allocated admin time to progress customer cases efficiently and effectively, being pro-active in providing updates to customers and using own initiative to reach solutions.</w:t>
            </w:r>
          </w:p>
          <w:p w14:paraId="3D9C8797" w14:textId="77777777" w:rsidR="00A7086C" w:rsidRPr="00F0307A" w:rsidRDefault="00A7086C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69935A8" w14:textId="77777777" w:rsidR="00A108BE" w:rsidRPr="00F0307A" w:rsidRDefault="00A108BE" w:rsidP="000C0050">
            <w:pPr>
              <w:rPr>
                <w:rFonts w:ascii="DIN Round OT" w:hAnsi="DIN Round OT"/>
                <w:color w:val="808080" w:themeColor="background1" w:themeShade="80"/>
                <w:sz w:val="18"/>
                <w:szCs w:val="18"/>
              </w:rPr>
            </w:pPr>
          </w:p>
          <w:p w14:paraId="6EAC66F7" w14:textId="77777777" w:rsidR="007103A5" w:rsidRPr="00F0307A" w:rsidRDefault="007103A5" w:rsidP="000C0050">
            <w:pPr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  <w:t>Role Dimension:</w:t>
            </w:r>
          </w:p>
          <w:p w14:paraId="66F6F229" w14:textId="77777777" w:rsidR="005A64EA" w:rsidRPr="00F0307A" w:rsidRDefault="005A64EA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2AB50668" w14:textId="77777777" w:rsidR="007103A5" w:rsidRPr="00F0307A" w:rsidRDefault="007103A5" w:rsidP="000C0050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Financial</w:t>
            </w:r>
            <w:r w:rsidR="005A64EA"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:</w:t>
            </w:r>
          </w:p>
          <w:p w14:paraId="52E1E12F" w14:textId="1DD8F928" w:rsidR="00120074" w:rsidRPr="00F0307A" w:rsidRDefault="00B02A7B" w:rsidP="00A108BE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Goodwill budget management – individual authority level £xx</w:t>
            </w:r>
          </w:p>
          <w:p w14:paraId="27DB3D13" w14:textId="77777777" w:rsidR="00B02A7B" w:rsidRPr="00F0307A" w:rsidRDefault="00B02A7B" w:rsidP="00A108BE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3E88B7A5" w14:textId="77777777" w:rsidR="007103A5" w:rsidRPr="00F0307A" w:rsidRDefault="00B24832" w:rsidP="000C0050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Non-Financial</w:t>
            </w:r>
            <w:r w:rsidR="005A64EA"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:</w:t>
            </w:r>
          </w:p>
          <w:p w14:paraId="19FF63E5" w14:textId="600B5FBD" w:rsidR="007103A5" w:rsidRPr="00F0307A" w:rsidRDefault="00B02A7B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Contractual KPI’s and department &amp; individual quality measures to be achieved</w:t>
            </w:r>
          </w:p>
          <w:p w14:paraId="2F64D1AB" w14:textId="77777777" w:rsidR="00B02A7B" w:rsidRPr="00F0307A" w:rsidRDefault="00B02A7B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5A80FF8" w14:textId="77777777" w:rsidR="007103A5" w:rsidRPr="00F0307A" w:rsidRDefault="007103A5" w:rsidP="000C0050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4B799DBF" w14:textId="277B79FD" w:rsidR="005A64EA" w:rsidRPr="00F0307A" w:rsidRDefault="00B02A7B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Team Manager – Renault UK Contact Centre</w:t>
            </w:r>
          </w:p>
          <w:p w14:paraId="4ECF84C3" w14:textId="77777777" w:rsidR="007103A5" w:rsidRPr="00F0307A" w:rsidRDefault="007103A5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0A24F932" w14:textId="77777777" w:rsidR="007103A5" w:rsidRPr="00F0307A" w:rsidRDefault="007103A5" w:rsidP="000C0050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Relationships</w:t>
            </w:r>
            <w:r w:rsidR="005A64EA"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>:</w:t>
            </w:r>
          </w:p>
          <w:p w14:paraId="12005555" w14:textId="77777777" w:rsidR="00757E71" w:rsidRPr="00F0307A" w:rsidRDefault="00B02A7B" w:rsidP="00B02A7B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 xml:space="preserve">Internal: </w:t>
            </w:r>
          </w:p>
          <w:p w14:paraId="0C3D53D5" w14:textId="7AA7CA14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lastRenderedPageBreak/>
              <w:t xml:space="preserve">All colleagues within RAC </w:t>
            </w:r>
          </w:p>
          <w:p w14:paraId="27C5C016" w14:textId="77777777" w:rsidR="00B02A7B" w:rsidRPr="00F0307A" w:rsidRDefault="00B02A7B" w:rsidP="00B02A7B">
            <w:pPr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F79646" w:themeColor="accent6"/>
                <w:sz w:val="18"/>
                <w:szCs w:val="18"/>
              </w:rPr>
              <w:t xml:space="preserve">External: </w:t>
            </w:r>
          </w:p>
          <w:p w14:paraId="6866DE30" w14:textId="35BA2975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RUK All departments and colleagues</w:t>
            </w:r>
          </w:p>
          <w:p w14:paraId="4D66BB3E" w14:textId="367C1779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RUK approved dealerships and staff</w:t>
            </w:r>
          </w:p>
          <w:p w14:paraId="792A1143" w14:textId="65A4208A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RUK suppliers</w:t>
            </w:r>
          </w:p>
          <w:p w14:paraId="5DE52C14" w14:textId="02814ED6" w:rsidR="00B02A7B" w:rsidRPr="00F0307A" w:rsidRDefault="00B02A7B" w:rsidP="00B02A7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RUK Customers</w:t>
            </w:r>
          </w:p>
          <w:p w14:paraId="4778AA29" w14:textId="77777777" w:rsidR="005A64EA" w:rsidRPr="00F0307A" w:rsidRDefault="005A64EA" w:rsidP="000C0050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45F9D18" w14:textId="77777777" w:rsidR="007103A5" w:rsidRPr="00F0307A" w:rsidRDefault="007103A5" w:rsidP="00A7086C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31AA778" w14:textId="2F7D3F02" w:rsidR="007103A5" w:rsidRPr="00F0307A" w:rsidRDefault="007103A5" w:rsidP="00145F30">
            <w:pPr>
              <w:tabs>
                <w:tab w:val="left" w:pos="432"/>
              </w:tabs>
              <w:ind w:left="432" w:hanging="432"/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  <w:lastRenderedPageBreak/>
              <w:t>Outcomes</w:t>
            </w:r>
          </w:p>
          <w:p w14:paraId="72E6ED51" w14:textId="77777777" w:rsidR="00757E71" w:rsidRPr="00F0307A" w:rsidRDefault="00757E71" w:rsidP="00145F30">
            <w:pPr>
              <w:tabs>
                <w:tab w:val="left" w:pos="432"/>
              </w:tabs>
              <w:ind w:left="432" w:hanging="432"/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</w:p>
          <w:p w14:paraId="55813E9E" w14:textId="4E450ED9" w:rsidR="00B02A7B" w:rsidRDefault="00E223AC" w:rsidP="00757E71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Handle customer enquiries and complaints from Renault and Dacia customers. Representing the brand and delivering world class customer </w:t>
            </w:r>
            <w:r w:rsidR="00475A22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experiences.</w:t>
            </w:r>
          </w:p>
          <w:p w14:paraId="4A576982" w14:textId="33A16963" w:rsidR="00475A22" w:rsidRDefault="00475A22" w:rsidP="00757E71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Fulfil promises to customers by establishing agreed timeline for contact / update, providing clear and concise updates to facilitate the ongoing management of the customer case.</w:t>
            </w:r>
          </w:p>
          <w:p w14:paraId="5254C9CA" w14:textId="0BE172A9" w:rsidR="00475A22" w:rsidRDefault="00475A22" w:rsidP="00757E71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Ensure clear and concise notes are captured on cases, allowing other colleagues to be able to deliver updates to customers and reduce potential for chase contact.</w:t>
            </w:r>
          </w:p>
          <w:p w14:paraId="01930751" w14:textId="10B8CFD6" w:rsidR="00475A22" w:rsidRPr="00F0307A" w:rsidRDefault="00475A22" w:rsidP="00757E71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Manage complaints from start to finish, observing RUK’s approved processes and ensuring accurate case coding to support development of business insight</w:t>
            </w:r>
          </w:p>
          <w:p w14:paraId="5A4C07D7" w14:textId="62F87D4E" w:rsidR="00B02A7B" w:rsidRDefault="00475A22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Manage complaints and enquiries by using a variety of channels that include voice, Live Chat, e-mail and SMS platforms.</w:t>
            </w:r>
          </w:p>
          <w:p w14:paraId="71EC1736" w14:textId="65081786" w:rsidR="00475A22" w:rsidRDefault="00475A22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“Close the Loop” by gauging customer satisfaction on resolution of the case, revisiting the case if necessary, to ensure that all potential scenarios for case resolution have been explored.</w:t>
            </w:r>
          </w:p>
          <w:p w14:paraId="2FD12145" w14:textId="0AA83930" w:rsidR="00475A22" w:rsidRDefault="00475A22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Deliver </w:t>
            </w:r>
            <w:r w:rsidR="005E1B7D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5-star</w:t>
            </w: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VOC (Voice of Customer) scores </w:t>
            </w:r>
            <w:r w:rsidR="005E1B7D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after </w:t>
            </w: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customer interaction</w:t>
            </w:r>
            <w:r w:rsidR="005E1B7D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, case progression</w:t>
            </w: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and survey</w:t>
            </w:r>
            <w:r w:rsidR="005E1B7D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promotion</w:t>
            </w: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.</w:t>
            </w:r>
          </w:p>
          <w:p w14:paraId="3D1774F6" w14:textId="7ADE2C48" w:rsidR="00475A22" w:rsidRDefault="00475A22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Robustly manage hire costs following alternative vehicle solutions provided to customers, ensuring that costs are processed correctly and not unnecessarily.</w:t>
            </w:r>
          </w:p>
          <w:p w14:paraId="3855C3E3" w14:textId="3653AADA" w:rsidR="00475A22" w:rsidRDefault="00475A22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Recognise opportunities to generate additional revenue on behalf of the client through lead generation and confidently talking about vehicle range within the brand.</w:t>
            </w:r>
          </w:p>
          <w:p w14:paraId="42CE4B4E" w14:textId="68A977B6" w:rsidR="00475A22" w:rsidRDefault="003D7886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Communicate clearly and accurately with the dealer network, recognising them as a customer that supports the retail customer journey.</w:t>
            </w:r>
          </w:p>
          <w:p w14:paraId="48627BB3" w14:textId="4A917223" w:rsidR="003A2383" w:rsidRDefault="003A2383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lastRenderedPageBreak/>
              <w:t>Manage complaints to ensure that cases over 5 business days do not exceed 5% of overall volume.</w:t>
            </w:r>
          </w:p>
          <w:p w14:paraId="662C4F6E" w14:textId="08696A8D" w:rsidR="003D7886" w:rsidRDefault="003D7886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Utilise documented escalations processes timely and correctly to avoid delays on customer case progression when faced with blockers.</w:t>
            </w:r>
          </w:p>
          <w:p w14:paraId="691C2AF9" w14:textId="313B5391" w:rsidR="003D7886" w:rsidRPr="00F0307A" w:rsidRDefault="003D7886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Think creatively in the provision of goodwill to customers and ensure that all goodwill costs are recorded correctly and accurately on customer cases.</w:t>
            </w:r>
            <w:r w:rsidR="003A2383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Ensure that goodwill is managed within thresholds of own allocated budget.</w:t>
            </w:r>
          </w:p>
          <w:p w14:paraId="1B1CA366" w14:textId="77777777" w:rsidR="003D7886" w:rsidRDefault="003D7886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Attend training to build and update product and process knowledge whilst meeting targets on knowledge measurement platform of:</w:t>
            </w:r>
          </w:p>
          <w:p w14:paraId="04EC5674" w14:textId="77777777" w:rsidR="003D7886" w:rsidRDefault="003D7886" w:rsidP="003D7886">
            <w:pPr>
              <w:pStyle w:val="ListParagraph"/>
              <w:numPr>
                <w:ilvl w:val="1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Engagement – 99%</w:t>
            </w:r>
          </w:p>
          <w:p w14:paraId="12A215EF" w14:textId="44BD6E6B" w:rsidR="00B02A7B" w:rsidRPr="00F0307A" w:rsidRDefault="003D7886" w:rsidP="003D7886">
            <w:pPr>
              <w:pStyle w:val="ListParagraph"/>
              <w:numPr>
                <w:ilvl w:val="1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Knowledge – 80%</w:t>
            </w:r>
          </w:p>
          <w:p w14:paraId="0621CE38" w14:textId="303265A3" w:rsidR="00B02A7B" w:rsidRPr="00F0307A" w:rsidRDefault="00B02A7B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Capture customer </w:t>
            </w:r>
            <w:r w:rsidR="003D7886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details and activity </w:t>
            </w: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accurately in Renault systems</w:t>
            </w:r>
          </w:p>
          <w:p w14:paraId="71C0F438" w14:textId="7E1D7773" w:rsidR="009D3CBB" w:rsidRPr="00F0307A" w:rsidRDefault="009D3CBB" w:rsidP="00B02A7B">
            <w:pPr>
              <w:pStyle w:val="ListParagraph"/>
              <w:numPr>
                <w:ilvl w:val="0"/>
                <w:numId w:val="27"/>
              </w:num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Assume other tasks upon reasonable request to support business needs.</w:t>
            </w:r>
          </w:p>
          <w:p w14:paraId="779E64EC" w14:textId="77777777" w:rsidR="00D624E8" w:rsidRPr="00F0307A" w:rsidRDefault="00D624E8" w:rsidP="00D624E8">
            <w:pPr>
              <w:autoSpaceDE w:val="0"/>
              <w:autoSpaceDN w:val="0"/>
              <w:adjustRightInd w:val="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1292A79A" w14:textId="77777777" w:rsidR="00D624E8" w:rsidRPr="00F0307A" w:rsidRDefault="00D624E8" w:rsidP="004204A9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1F3467C9" w14:textId="77777777" w:rsidR="00D2183A" w:rsidRPr="00F0307A" w:rsidRDefault="00D2183A" w:rsidP="004204A9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387E3D45" w14:textId="77777777" w:rsidR="002D645E" w:rsidRPr="00F0307A" w:rsidRDefault="002D645E" w:rsidP="004204A9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5E016332" w14:textId="77777777" w:rsidR="002D645E" w:rsidRPr="00F0307A" w:rsidRDefault="002D645E" w:rsidP="004204A9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6475AEA" w14:textId="77777777" w:rsidR="009E2D6A" w:rsidRPr="00F0307A" w:rsidRDefault="009E2D6A" w:rsidP="004204A9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2A77B679" w14:textId="77777777" w:rsidR="009E2D6A" w:rsidRPr="00F0307A" w:rsidRDefault="009E2D6A" w:rsidP="004E7DB0">
            <w:pPr>
              <w:ind w:left="1074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4DA01659" w14:textId="77777777" w:rsidR="00FE3C83" w:rsidRPr="00F0307A" w:rsidRDefault="00FE3C83" w:rsidP="004E7DB0">
            <w:pPr>
              <w:ind w:left="1074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11863EBC" w14:textId="77777777" w:rsidR="00FE3C83" w:rsidRPr="00F0307A" w:rsidRDefault="00FE3C83" w:rsidP="004E7DB0">
            <w:pPr>
              <w:ind w:left="1074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66216313" w14:textId="77777777" w:rsidR="004E7DB0" w:rsidRPr="00F0307A" w:rsidRDefault="004E7DB0" w:rsidP="004E7DB0">
            <w:pPr>
              <w:pStyle w:val="ListParagraph"/>
              <w:shd w:val="clear" w:color="auto" w:fill="FFFFFF"/>
              <w:ind w:left="108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29E2B342" w14:textId="77777777" w:rsidR="007103A5" w:rsidRPr="00F0307A" w:rsidRDefault="007103A5" w:rsidP="000C0050">
            <w:pPr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b/>
                <w:bCs/>
                <w:color w:val="F79646" w:themeColor="accent6"/>
                <w:sz w:val="18"/>
                <w:szCs w:val="18"/>
              </w:rPr>
              <w:lastRenderedPageBreak/>
              <w:t>Skills/Knowledge/Experience</w:t>
            </w:r>
          </w:p>
          <w:p w14:paraId="7903BF45" w14:textId="77777777" w:rsidR="00EE5277" w:rsidRPr="00F0307A" w:rsidRDefault="00EE5277" w:rsidP="002C7DC8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64A57195" w14:textId="7D16742B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Experience in working in a customer service environment involving complete ownership for the customer</w:t>
            </w:r>
            <w:r w:rsidR="003A2383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and managing complaints from beginning to end.</w:t>
            </w:r>
          </w:p>
          <w:p w14:paraId="3A034430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2A5BAB7F" w14:textId="40118650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Knowledge of customer service contact channels – face to face, social</w:t>
            </w:r>
            <w:r w:rsidR="009D3CBB"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phone</w:t>
            </w:r>
            <w:r w:rsidR="009D3CBB"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email</w:t>
            </w:r>
            <w:r w:rsidR="009D3CBB"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etc</w:t>
            </w: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 and be confident in all</w:t>
            </w:r>
          </w:p>
          <w:p w14:paraId="19CEFA9C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3470F37C" w14:textId="6B04B64B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Excellent </w:t>
            </w:r>
            <w:r w:rsidR="003A2383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use of </w:t>
            </w:r>
            <w:r w:rsidR="008539C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spelling, punctuation and grammar in all written communications to customers</w:t>
            </w:r>
          </w:p>
          <w:p w14:paraId="6C39BA74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24EA8F98" w14:textId="77777777" w:rsidR="008539CA" w:rsidRDefault="008539CA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Keep calm under pressure and recognise occasions where application of a different approach is required.</w:t>
            </w:r>
          </w:p>
          <w:p w14:paraId="181726F9" w14:textId="77777777" w:rsidR="008539CA" w:rsidRDefault="008539CA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DB2EF3F" w14:textId="687C1B12" w:rsidR="00D1394D" w:rsidRPr="00F0307A" w:rsidRDefault="008539CA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A</w:t>
            </w:r>
            <w:r w:rsidR="00D1394D"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bility to handle and resolve </w:t>
            </w:r>
            <w: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customer </w:t>
            </w:r>
            <w:r w:rsidR="00D1394D"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conflict effectively</w:t>
            </w:r>
          </w:p>
          <w:p w14:paraId="54912E82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60B21D59" w14:textId="64C60D55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Confident </w:t>
            </w:r>
            <w:r w:rsidR="008539C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 xml:space="preserve">and friendly </w:t>
            </w: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telephone manner</w:t>
            </w:r>
          </w:p>
          <w:p w14:paraId="2C1CBD4B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620C2C68" w14:textId="05F914C4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Tenacious, friendly and outgoing personality</w:t>
            </w:r>
          </w:p>
          <w:p w14:paraId="0810749E" w14:textId="77777777" w:rsidR="00D1394D" w:rsidRPr="00F0307A" w:rsidRDefault="00D1394D" w:rsidP="00757E71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  <w:p w14:paraId="7A5674E9" w14:textId="77777777" w:rsidR="00D1394D" w:rsidRPr="00F0307A" w:rsidRDefault="00D1394D" w:rsidP="00757E71">
            <w:pPr>
              <w:ind w:left="360"/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  <w:r w:rsidRPr="00F0307A"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  <w:t>Values driven to always delight your customers</w:t>
            </w:r>
          </w:p>
          <w:p w14:paraId="3A06A5D8" w14:textId="753ACFCE" w:rsidR="007103A5" w:rsidRPr="00F0307A" w:rsidRDefault="007103A5" w:rsidP="00A13526">
            <w:pPr>
              <w:rPr>
                <w:rFonts w:ascii="DIN Round OT" w:eastAsia="Modern H Medium" w:hAnsi="DIN Round OT" w:cs="DINRoundOT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14:paraId="26CC9481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 w:rsidRPr="00DC1904"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lastRenderedPageBreak/>
              <w:t>Capabilities/Strengths:</w:t>
            </w:r>
          </w:p>
          <w:p w14:paraId="1169DC87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</w:p>
          <w:p w14:paraId="253DDB58" w14:textId="77777777" w:rsidR="00A7472B" w:rsidRPr="00DC1904" w:rsidRDefault="00A7472B" w:rsidP="00A7472B">
            <w:pP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</w:pPr>
            <w:r w:rsidRPr="00DC1904"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Need to exhibit behaviours consistent with </w:t>
            </w:r>
            <w:smartTag w:uri="urn:schemas-microsoft-com:office:smarttags" w:element="stockticker">
              <w:r w:rsidRPr="00DC1904">
                <w:rPr>
                  <w:rFonts w:asciiTheme="minorHAnsi" w:hAnsiTheme="minorHAnsi" w:cs="DINRoundOT"/>
                  <w:color w:val="808080" w:themeColor="background1" w:themeShade="80"/>
                  <w:sz w:val="18"/>
                  <w:szCs w:val="18"/>
                </w:rPr>
                <w:t>RAC</w:t>
              </w:r>
            </w:smartTag>
            <w:r w:rsidRPr="00DC1904"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 core </w:t>
            </w: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>competencies</w:t>
            </w:r>
          </w:p>
          <w:p w14:paraId="51149091" w14:textId="77777777" w:rsidR="00A7472B" w:rsidRPr="00DC1904" w:rsidRDefault="00A7472B" w:rsidP="00A7472B">
            <w:pP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</w:pPr>
          </w:p>
          <w:p w14:paraId="1CFADD19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t>Continuous Improvement</w:t>
            </w:r>
          </w:p>
          <w:p w14:paraId="5F00DA6D" w14:textId="5C568B53" w:rsidR="00A7472B" w:rsidRPr="00770C1D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Identified the processes needed to make things happen in a quality-orientated way - </w:t>
            </w: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>1</w:t>
            </w:r>
          </w:p>
          <w:p w14:paraId="3EC87957" w14:textId="77777777" w:rsidR="00A7472B" w:rsidRPr="00DC1904" w:rsidRDefault="00A7472B" w:rsidP="00A7472B">
            <w:pP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</w:pPr>
          </w:p>
          <w:p w14:paraId="2BE3CE1B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t>Customer Focus</w:t>
            </w:r>
          </w:p>
          <w:p w14:paraId="5D66B0EE" w14:textId="24F6C1D8" w:rsidR="00A7472B" w:rsidRPr="00770C1D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Dedicated to meeting and exceeding the expectations and requirements of all customers - </w:t>
            </w: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>2</w:t>
            </w:r>
          </w:p>
          <w:p w14:paraId="479E9378" w14:textId="77777777" w:rsidR="00A7472B" w:rsidRPr="00DC1904" w:rsidRDefault="00A7472B" w:rsidP="00A7472B">
            <w:pP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</w:pPr>
          </w:p>
          <w:p w14:paraId="298C49D9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t>Developing Self and Others</w:t>
            </w:r>
          </w:p>
          <w:p w14:paraId="05F9C8DA" w14:textId="77777777" w:rsidR="00A7472B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Has the ability, and interest, to take responsibility for own development and actively encourages and supports the development of others – </w:t>
            </w:r>
            <w: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  <w:p w14:paraId="5A9AFD74" w14:textId="77777777" w:rsidR="00A7472B" w:rsidRPr="00570BA5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  <w:p w14:paraId="06FA3611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t>Achievement Drive</w:t>
            </w:r>
          </w:p>
          <w:p w14:paraId="47F8E55E" w14:textId="523CD6BB" w:rsidR="00A7472B" w:rsidRPr="00770C1D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Seizes opportunities to achieve and exceed both business and personal objectives - </w:t>
            </w: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>1</w:t>
            </w:r>
          </w:p>
          <w:p w14:paraId="32843405" w14:textId="77777777" w:rsidR="00A7472B" w:rsidRDefault="00A7472B" w:rsidP="00A7472B">
            <w:pP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</w:pPr>
          </w:p>
          <w:p w14:paraId="14CC7ABC" w14:textId="77777777" w:rsidR="00A7472B" w:rsidRPr="00DC1904" w:rsidRDefault="00A7472B" w:rsidP="00A7472B">
            <w:pP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Theme="minorHAnsi" w:hAnsiTheme="minorHAnsi" w:cs="DINRoundOT"/>
                <w:b/>
                <w:bCs/>
                <w:color w:val="F79646" w:themeColor="accent6"/>
                <w:sz w:val="18"/>
                <w:szCs w:val="18"/>
              </w:rPr>
              <w:t>Team Working</w:t>
            </w:r>
          </w:p>
          <w:p w14:paraId="038D4CC0" w14:textId="77777777" w:rsidR="00A7472B" w:rsidRPr="00570BA5" w:rsidRDefault="00A7472B" w:rsidP="00A7472B">
            <w:pP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570BA5"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>Works co-operatively</w:t>
            </w:r>
            <w:r>
              <w:rPr>
                <w:rFonts w:asciiTheme="minorHAnsi" w:hAnsiTheme="minorHAnsi" w:cs="DINRoundOT"/>
                <w:color w:val="808080" w:themeColor="background1" w:themeShade="80"/>
                <w:sz w:val="18"/>
                <w:szCs w:val="18"/>
              </w:rPr>
              <w:t xml:space="preserve"> and productively with all colleagues - </w:t>
            </w:r>
            <w:r>
              <w:rPr>
                <w:rFonts w:asciiTheme="minorHAnsi" w:hAnsiTheme="minorHAnsi" w:cs="DINRoundOT"/>
                <w:b/>
                <w:bCs/>
                <w:color w:val="808080" w:themeColor="background1" w:themeShade="80"/>
                <w:sz w:val="18"/>
                <w:szCs w:val="18"/>
              </w:rPr>
              <w:t>1</w:t>
            </w:r>
          </w:p>
          <w:p w14:paraId="24C215EA" w14:textId="427DE0CC" w:rsidR="007103A5" w:rsidRPr="00F0307A" w:rsidRDefault="007103A5" w:rsidP="00A7472B">
            <w:pPr>
              <w:rPr>
                <w:rFonts w:ascii="DIN Round OT" w:hAnsi="DIN Round OT" w:cs="DINRoundOT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7A2679B" w14:textId="77777777" w:rsidR="00177134" w:rsidRPr="002C7DC8" w:rsidRDefault="00177134" w:rsidP="001E632A">
      <w:pPr>
        <w:rPr>
          <w:rFonts w:ascii="DINRoundOT" w:eastAsia="Modern H Medium" w:hAnsi="DINRoundOT" w:cs="DINRoundOT"/>
          <w:sz w:val="16"/>
          <w:szCs w:val="16"/>
        </w:rPr>
      </w:pPr>
    </w:p>
    <w:sectPr w:rsidR="00177134" w:rsidRPr="002C7DC8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CAC2" w14:textId="77777777" w:rsidR="002D645E" w:rsidRDefault="002D645E">
      <w:r>
        <w:separator/>
      </w:r>
    </w:p>
  </w:endnote>
  <w:endnote w:type="continuationSeparator" w:id="0">
    <w:p w14:paraId="56C6DE4B" w14:textId="77777777" w:rsidR="002D645E" w:rsidRDefault="002D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odern H Medium">
    <w:altName w:val="Malgun Gothic"/>
    <w:charset w:val="81"/>
    <w:family w:val="swiss"/>
    <w:pitch w:val="variable"/>
    <w:sig w:usb0="A00002FF" w:usb1="09DF7CFB" w:usb2="00000010" w:usb3="00000000" w:csb0="001E019F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DA68F" w14:textId="77777777" w:rsidR="002D645E" w:rsidRDefault="002D645E">
      <w:r>
        <w:separator/>
      </w:r>
    </w:p>
  </w:footnote>
  <w:footnote w:type="continuationSeparator" w:id="0">
    <w:p w14:paraId="6EB40232" w14:textId="77777777" w:rsidR="002D645E" w:rsidRDefault="002D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0F42" w14:textId="77777777" w:rsidR="002D645E" w:rsidRDefault="002D645E" w:rsidP="00FA67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BEB"/>
    <w:multiLevelType w:val="hybridMultilevel"/>
    <w:tmpl w:val="8E6C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F5395"/>
    <w:multiLevelType w:val="hybridMultilevel"/>
    <w:tmpl w:val="9DC29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F10F8"/>
    <w:multiLevelType w:val="hybridMultilevel"/>
    <w:tmpl w:val="74CA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27DA3"/>
    <w:multiLevelType w:val="hybridMultilevel"/>
    <w:tmpl w:val="11A4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F30DC"/>
    <w:multiLevelType w:val="hybridMultilevel"/>
    <w:tmpl w:val="D37825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341A487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2175"/>
    <w:multiLevelType w:val="hybridMultilevel"/>
    <w:tmpl w:val="A06CC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B133B"/>
    <w:multiLevelType w:val="hybridMultilevel"/>
    <w:tmpl w:val="BA7CA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466E34"/>
    <w:multiLevelType w:val="hybridMultilevel"/>
    <w:tmpl w:val="2DA0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B56"/>
    <w:multiLevelType w:val="hybridMultilevel"/>
    <w:tmpl w:val="ECC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1E19"/>
    <w:multiLevelType w:val="hybridMultilevel"/>
    <w:tmpl w:val="A3E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05CC2"/>
    <w:multiLevelType w:val="hybridMultilevel"/>
    <w:tmpl w:val="83AC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820C3"/>
    <w:multiLevelType w:val="hybridMultilevel"/>
    <w:tmpl w:val="B79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6226"/>
    <w:multiLevelType w:val="hybridMultilevel"/>
    <w:tmpl w:val="3AA4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54B5"/>
    <w:multiLevelType w:val="hybridMultilevel"/>
    <w:tmpl w:val="14BA7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044D"/>
    <w:multiLevelType w:val="hybridMultilevel"/>
    <w:tmpl w:val="6EE8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56AF1"/>
    <w:multiLevelType w:val="hybridMultilevel"/>
    <w:tmpl w:val="E752E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E3466"/>
    <w:multiLevelType w:val="hybridMultilevel"/>
    <w:tmpl w:val="DC6A6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795623">
    <w:abstractNumId w:val="10"/>
  </w:num>
  <w:num w:numId="2" w16cid:durableId="1861040464">
    <w:abstractNumId w:val="1"/>
  </w:num>
  <w:num w:numId="3" w16cid:durableId="470832079">
    <w:abstractNumId w:val="13"/>
  </w:num>
  <w:num w:numId="4" w16cid:durableId="1214848995">
    <w:abstractNumId w:val="9"/>
  </w:num>
  <w:num w:numId="5" w16cid:durableId="277289">
    <w:abstractNumId w:val="26"/>
  </w:num>
  <w:num w:numId="6" w16cid:durableId="591670988">
    <w:abstractNumId w:val="4"/>
  </w:num>
  <w:num w:numId="7" w16cid:durableId="1925527575">
    <w:abstractNumId w:val="7"/>
  </w:num>
  <w:num w:numId="8" w16cid:durableId="915088528">
    <w:abstractNumId w:val="27"/>
  </w:num>
  <w:num w:numId="9" w16cid:durableId="104429418">
    <w:abstractNumId w:val="19"/>
  </w:num>
  <w:num w:numId="10" w16cid:durableId="297761083">
    <w:abstractNumId w:val="24"/>
  </w:num>
  <w:num w:numId="11" w16cid:durableId="173613236">
    <w:abstractNumId w:val="12"/>
  </w:num>
  <w:num w:numId="12" w16cid:durableId="915822944">
    <w:abstractNumId w:val="3"/>
  </w:num>
  <w:num w:numId="13" w16cid:durableId="1115443845">
    <w:abstractNumId w:val="11"/>
  </w:num>
  <w:num w:numId="14" w16cid:durableId="1082067565">
    <w:abstractNumId w:val="20"/>
  </w:num>
  <w:num w:numId="15" w16cid:durableId="150995594">
    <w:abstractNumId w:val="25"/>
  </w:num>
  <w:num w:numId="16" w16cid:durableId="227545743">
    <w:abstractNumId w:val="28"/>
  </w:num>
  <w:num w:numId="17" w16cid:durableId="542135563">
    <w:abstractNumId w:val="16"/>
  </w:num>
  <w:num w:numId="18" w16cid:durableId="480540765">
    <w:abstractNumId w:val="14"/>
  </w:num>
  <w:num w:numId="19" w16cid:durableId="870071343">
    <w:abstractNumId w:val="21"/>
  </w:num>
  <w:num w:numId="20" w16cid:durableId="2007901403">
    <w:abstractNumId w:val="8"/>
  </w:num>
  <w:num w:numId="21" w16cid:durableId="40517797">
    <w:abstractNumId w:val="2"/>
  </w:num>
  <w:num w:numId="22" w16cid:durableId="1125806957">
    <w:abstractNumId w:val="15"/>
  </w:num>
  <w:num w:numId="23" w16cid:durableId="1181626281">
    <w:abstractNumId w:val="0"/>
  </w:num>
  <w:num w:numId="24" w16cid:durableId="332337668">
    <w:abstractNumId w:val="6"/>
  </w:num>
  <w:num w:numId="25" w16cid:durableId="235432983">
    <w:abstractNumId w:val="23"/>
  </w:num>
  <w:num w:numId="26" w16cid:durableId="1991782490">
    <w:abstractNumId w:val="22"/>
  </w:num>
  <w:num w:numId="27" w16cid:durableId="1103964349">
    <w:abstractNumId w:val="18"/>
  </w:num>
  <w:num w:numId="28" w16cid:durableId="722291416">
    <w:abstractNumId w:val="5"/>
  </w:num>
  <w:num w:numId="29" w16cid:durableId="1317875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6CBB"/>
    <w:rsid w:val="00027FC0"/>
    <w:rsid w:val="00047A7F"/>
    <w:rsid w:val="00052DF4"/>
    <w:rsid w:val="000956F5"/>
    <w:rsid w:val="000A35F8"/>
    <w:rsid w:val="000C0050"/>
    <w:rsid w:val="0010388C"/>
    <w:rsid w:val="001065CF"/>
    <w:rsid w:val="00114DBE"/>
    <w:rsid w:val="00120074"/>
    <w:rsid w:val="001228F5"/>
    <w:rsid w:val="00132C72"/>
    <w:rsid w:val="0014424B"/>
    <w:rsid w:val="00145F30"/>
    <w:rsid w:val="00146590"/>
    <w:rsid w:val="00147D8F"/>
    <w:rsid w:val="00164FE2"/>
    <w:rsid w:val="00175B35"/>
    <w:rsid w:val="00177134"/>
    <w:rsid w:val="00185AEA"/>
    <w:rsid w:val="0018792E"/>
    <w:rsid w:val="00190341"/>
    <w:rsid w:val="001A6867"/>
    <w:rsid w:val="001C56D8"/>
    <w:rsid w:val="001E632A"/>
    <w:rsid w:val="001F6B0A"/>
    <w:rsid w:val="00211D73"/>
    <w:rsid w:val="00217BB3"/>
    <w:rsid w:val="00240811"/>
    <w:rsid w:val="00250DC4"/>
    <w:rsid w:val="002A68B5"/>
    <w:rsid w:val="002C7DC8"/>
    <w:rsid w:val="002D645E"/>
    <w:rsid w:val="002E4FF1"/>
    <w:rsid w:val="002F0D07"/>
    <w:rsid w:val="00300379"/>
    <w:rsid w:val="00305776"/>
    <w:rsid w:val="003735FD"/>
    <w:rsid w:val="003A131D"/>
    <w:rsid w:val="003A2383"/>
    <w:rsid w:val="003C1B49"/>
    <w:rsid w:val="003C3CFE"/>
    <w:rsid w:val="003D5A9A"/>
    <w:rsid w:val="003D7886"/>
    <w:rsid w:val="003E2265"/>
    <w:rsid w:val="004033EB"/>
    <w:rsid w:val="0040522A"/>
    <w:rsid w:val="004204A9"/>
    <w:rsid w:val="004261E5"/>
    <w:rsid w:val="004263BC"/>
    <w:rsid w:val="00430814"/>
    <w:rsid w:val="0045708B"/>
    <w:rsid w:val="00471732"/>
    <w:rsid w:val="00475A22"/>
    <w:rsid w:val="00476A05"/>
    <w:rsid w:val="0048002F"/>
    <w:rsid w:val="00482F5C"/>
    <w:rsid w:val="0048428E"/>
    <w:rsid w:val="00484910"/>
    <w:rsid w:val="004A0983"/>
    <w:rsid w:val="004A33EA"/>
    <w:rsid w:val="004B176C"/>
    <w:rsid w:val="004B4B89"/>
    <w:rsid w:val="004C143E"/>
    <w:rsid w:val="004C5B4B"/>
    <w:rsid w:val="004D28AC"/>
    <w:rsid w:val="004E7DB0"/>
    <w:rsid w:val="004F7C73"/>
    <w:rsid w:val="00503F31"/>
    <w:rsid w:val="00506BC9"/>
    <w:rsid w:val="005241ED"/>
    <w:rsid w:val="00546B88"/>
    <w:rsid w:val="0054765B"/>
    <w:rsid w:val="00547D2F"/>
    <w:rsid w:val="0056254B"/>
    <w:rsid w:val="00566CE6"/>
    <w:rsid w:val="00570919"/>
    <w:rsid w:val="0057724F"/>
    <w:rsid w:val="005915E1"/>
    <w:rsid w:val="005A61E6"/>
    <w:rsid w:val="005A64EA"/>
    <w:rsid w:val="005C62DF"/>
    <w:rsid w:val="005E1B7D"/>
    <w:rsid w:val="005F2EEF"/>
    <w:rsid w:val="005F6A77"/>
    <w:rsid w:val="00605413"/>
    <w:rsid w:val="0063680C"/>
    <w:rsid w:val="00657904"/>
    <w:rsid w:val="00690D0A"/>
    <w:rsid w:val="00694AAB"/>
    <w:rsid w:val="00696920"/>
    <w:rsid w:val="006B1DAC"/>
    <w:rsid w:val="006D3C52"/>
    <w:rsid w:val="006D43D7"/>
    <w:rsid w:val="006E3AEB"/>
    <w:rsid w:val="006E3E01"/>
    <w:rsid w:val="006F1172"/>
    <w:rsid w:val="006F1BF8"/>
    <w:rsid w:val="006F46DC"/>
    <w:rsid w:val="007103A5"/>
    <w:rsid w:val="00720C26"/>
    <w:rsid w:val="00722C68"/>
    <w:rsid w:val="00727DAC"/>
    <w:rsid w:val="00734798"/>
    <w:rsid w:val="00741667"/>
    <w:rsid w:val="007451B9"/>
    <w:rsid w:val="007572DD"/>
    <w:rsid w:val="00757B27"/>
    <w:rsid w:val="00757E71"/>
    <w:rsid w:val="00764F5E"/>
    <w:rsid w:val="00796408"/>
    <w:rsid w:val="007B03FD"/>
    <w:rsid w:val="007B0D25"/>
    <w:rsid w:val="007F7D13"/>
    <w:rsid w:val="00807101"/>
    <w:rsid w:val="00810373"/>
    <w:rsid w:val="00831639"/>
    <w:rsid w:val="00842C80"/>
    <w:rsid w:val="00843D56"/>
    <w:rsid w:val="00851980"/>
    <w:rsid w:val="008539CA"/>
    <w:rsid w:val="0085578C"/>
    <w:rsid w:val="008B661F"/>
    <w:rsid w:val="008D1922"/>
    <w:rsid w:val="008E2FD2"/>
    <w:rsid w:val="008F2EBD"/>
    <w:rsid w:val="008F602F"/>
    <w:rsid w:val="00925A03"/>
    <w:rsid w:val="009367EF"/>
    <w:rsid w:val="00952BA3"/>
    <w:rsid w:val="0096034D"/>
    <w:rsid w:val="00976F5A"/>
    <w:rsid w:val="009855A5"/>
    <w:rsid w:val="009947D3"/>
    <w:rsid w:val="009A2189"/>
    <w:rsid w:val="009B2B0F"/>
    <w:rsid w:val="009D243D"/>
    <w:rsid w:val="009D3CBB"/>
    <w:rsid w:val="009D74D7"/>
    <w:rsid w:val="009E2D6A"/>
    <w:rsid w:val="009F09A1"/>
    <w:rsid w:val="00A0639D"/>
    <w:rsid w:val="00A108BE"/>
    <w:rsid w:val="00A131BF"/>
    <w:rsid w:val="00A13526"/>
    <w:rsid w:val="00A161BF"/>
    <w:rsid w:val="00A22485"/>
    <w:rsid w:val="00A30541"/>
    <w:rsid w:val="00A319C3"/>
    <w:rsid w:val="00A62810"/>
    <w:rsid w:val="00A7086C"/>
    <w:rsid w:val="00A72A7F"/>
    <w:rsid w:val="00A7420B"/>
    <w:rsid w:val="00A7472B"/>
    <w:rsid w:val="00A76FE5"/>
    <w:rsid w:val="00A80C9A"/>
    <w:rsid w:val="00AA4D8C"/>
    <w:rsid w:val="00AB2906"/>
    <w:rsid w:val="00AC47BD"/>
    <w:rsid w:val="00AE6C93"/>
    <w:rsid w:val="00AF33F7"/>
    <w:rsid w:val="00B02A7B"/>
    <w:rsid w:val="00B031F1"/>
    <w:rsid w:val="00B241C3"/>
    <w:rsid w:val="00B24832"/>
    <w:rsid w:val="00B26840"/>
    <w:rsid w:val="00B32EBE"/>
    <w:rsid w:val="00B732A3"/>
    <w:rsid w:val="00B96444"/>
    <w:rsid w:val="00BB50A0"/>
    <w:rsid w:val="00BD287B"/>
    <w:rsid w:val="00BF1C12"/>
    <w:rsid w:val="00BF7858"/>
    <w:rsid w:val="00C51110"/>
    <w:rsid w:val="00C56B04"/>
    <w:rsid w:val="00C62421"/>
    <w:rsid w:val="00C628ED"/>
    <w:rsid w:val="00C741D0"/>
    <w:rsid w:val="00C74A17"/>
    <w:rsid w:val="00C7543F"/>
    <w:rsid w:val="00C9265F"/>
    <w:rsid w:val="00C96954"/>
    <w:rsid w:val="00CC03CF"/>
    <w:rsid w:val="00CC1C63"/>
    <w:rsid w:val="00CD4BBB"/>
    <w:rsid w:val="00CE3B86"/>
    <w:rsid w:val="00CE4718"/>
    <w:rsid w:val="00CE4751"/>
    <w:rsid w:val="00D1394D"/>
    <w:rsid w:val="00D2183A"/>
    <w:rsid w:val="00D27715"/>
    <w:rsid w:val="00D47005"/>
    <w:rsid w:val="00D5268A"/>
    <w:rsid w:val="00D624E8"/>
    <w:rsid w:val="00D86C66"/>
    <w:rsid w:val="00DA1964"/>
    <w:rsid w:val="00DA1E13"/>
    <w:rsid w:val="00DB5218"/>
    <w:rsid w:val="00DD4624"/>
    <w:rsid w:val="00E05460"/>
    <w:rsid w:val="00E14D3F"/>
    <w:rsid w:val="00E212D6"/>
    <w:rsid w:val="00E223AC"/>
    <w:rsid w:val="00E30BC4"/>
    <w:rsid w:val="00E370BC"/>
    <w:rsid w:val="00E43999"/>
    <w:rsid w:val="00E51A97"/>
    <w:rsid w:val="00E53C80"/>
    <w:rsid w:val="00E635D6"/>
    <w:rsid w:val="00E76086"/>
    <w:rsid w:val="00E94C4C"/>
    <w:rsid w:val="00EE5277"/>
    <w:rsid w:val="00EF3722"/>
    <w:rsid w:val="00EF7FF3"/>
    <w:rsid w:val="00F0307A"/>
    <w:rsid w:val="00F14A65"/>
    <w:rsid w:val="00F205C2"/>
    <w:rsid w:val="00F21229"/>
    <w:rsid w:val="00F22F1E"/>
    <w:rsid w:val="00F23EDB"/>
    <w:rsid w:val="00F3059E"/>
    <w:rsid w:val="00F30CE2"/>
    <w:rsid w:val="00F3223A"/>
    <w:rsid w:val="00F33209"/>
    <w:rsid w:val="00F373CF"/>
    <w:rsid w:val="00F614CE"/>
    <w:rsid w:val="00F63BD4"/>
    <w:rsid w:val="00F66F07"/>
    <w:rsid w:val="00F85B74"/>
    <w:rsid w:val="00F87965"/>
    <w:rsid w:val="00F96246"/>
    <w:rsid w:val="00FA6763"/>
    <w:rsid w:val="00FB002D"/>
    <w:rsid w:val="00FB4096"/>
    <w:rsid w:val="00FD3205"/>
    <w:rsid w:val="00FE0548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EAA786F"/>
  <w15:docId w15:val="{F4B36602-4294-4065-8BD7-A4758562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4EA"/>
    <w:pPr>
      <w:ind w:left="720"/>
      <w:contextualSpacing/>
    </w:pPr>
  </w:style>
  <w:style w:type="character" w:customStyle="1" w:styleId="ChRACSmall">
    <w:name w:val="!Ch RAC Small"/>
    <w:basedOn w:val="DefaultParagraphFont"/>
    <w:rsid w:val="00A108BE"/>
    <w:rPr>
      <w:rFonts w:ascii="Arial" w:hAnsi="Arial"/>
      <w:dstrike w:val="0"/>
      <w:spacing w:val="-2"/>
      <w:kern w:val="0"/>
      <w:sz w:val="17"/>
      <w:vertAlign w:val="baseli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5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52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63B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65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25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05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5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36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1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208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50B9B1B59A64D86F6B56DE70E4F21" ma:contentTypeVersion="5" ma:contentTypeDescription="Create a new document." ma:contentTypeScope="" ma:versionID="087e0c4e23c9d9d41a9ec05348d2e51b">
  <xsd:schema xmlns:xsd="http://www.w3.org/2001/XMLSchema" xmlns:xs="http://www.w3.org/2001/XMLSchema" xmlns:p="http://schemas.microsoft.com/office/2006/metadata/properties" xmlns:ns3="29e3bc35-e485-4ae7-a79d-115227a3760a" xmlns:ns4="7406e948-5207-4852-9311-cff1d8167c8c" targetNamespace="http://schemas.microsoft.com/office/2006/metadata/properties" ma:root="true" ma:fieldsID="14e7a8ff72cef8192473537fe0a16cf6" ns3:_="" ns4:_="">
    <xsd:import namespace="29e3bc35-e485-4ae7-a79d-115227a3760a"/>
    <xsd:import namespace="7406e948-5207-4852-9311-cff1d8167c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bc35-e485-4ae7-a79d-115227a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6e948-5207-4852-9311-cff1d816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7406e948-5207-4852-9311-cff1d8167c8c"/>
    <ds:schemaRef ds:uri="29e3bc35-e485-4ae7-a79d-115227a3760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A7CE64-FBD2-42BC-95F6-E2F4D131E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bc35-e485-4ae7-a79d-115227a3760a"/>
    <ds:schemaRef ds:uri="7406e948-5207-4852-9311-cff1d816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Paul Griffin</cp:lastModifiedBy>
  <cp:revision>6</cp:revision>
  <cp:lastPrinted>2016-09-14T08:18:00Z</cp:lastPrinted>
  <dcterms:created xsi:type="dcterms:W3CDTF">2023-05-02T14:49:00Z</dcterms:created>
  <dcterms:modified xsi:type="dcterms:W3CDTF">2024-09-20T09:56:00Z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0x0101002F150B9B1B59A64D86F6B56DE70E4F21</vt:lpwstr>
  </property>
  <property fmtid="{D5CDD505-2E9C-101B-9397-08002B2CF9AE}" pid="3" name="HeaderStyleDefinitions">
    <vt:lpwstr/>
  </property>
</Properties>
</file>