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6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52"/>
        <w:gridCol w:w="4111"/>
        <w:gridCol w:w="2977"/>
      </w:tblGrid>
      <w:tr w:rsidR="00176668" w:rsidRPr="00A0235F" w14:paraId="48CB5306" w14:textId="77777777" w:rsidTr="00E3117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7691C" w14:textId="6A48989D" w:rsidR="009B354B" w:rsidRPr="00A0235F" w:rsidRDefault="00C71352" w:rsidP="00A0235F">
            <w:pPr>
              <w:pStyle w:val="Title"/>
              <w:spacing w:before="0" w:after="0"/>
              <w:contextualSpacing/>
              <w:jc w:val="left"/>
              <w:rPr>
                <w:sz w:val="16"/>
                <w:szCs w:val="16"/>
              </w:rPr>
            </w:pPr>
            <w:r w:rsidRPr="00A0235F">
              <w:rPr>
                <w:sz w:val="16"/>
                <w:szCs w:val="16"/>
              </w:rPr>
              <w:t xml:space="preserve">Role </w:t>
            </w:r>
            <w:r w:rsidR="009B354B" w:rsidRPr="00A0235F">
              <w:rPr>
                <w:sz w:val="16"/>
                <w:szCs w:val="16"/>
              </w:rPr>
              <w:t>Title:</w:t>
            </w:r>
            <w:r w:rsidR="0066751F" w:rsidRPr="00A0235F">
              <w:rPr>
                <w:sz w:val="16"/>
                <w:szCs w:val="16"/>
              </w:rPr>
              <w:t xml:space="preserve">         </w:t>
            </w:r>
            <w:r w:rsidR="0044535D">
              <w:rPr>
                <w:sz w:val="16"/>
                <w:szCs w:val="16"/>
              </w:rPr>
              <w:t xml:space="preserve">Head of </w:t>
            </w:r>
            <w:r w:rsidR="00422998">
              <w:rPr>
                <w:sz w:val="16"/>
                <w:szCs w:val="16"/>
              </w:rPr>
              <w:t>Portfolio</w:t>
            </w:r>
            <w:r w:rsidR="0044535D">
              <w:rPr>
                <w:sz w:val="16"/>
                <w:szCs w:val="16"/>
              </w:rPr>
              <w:t xml:space="preserve"> Pricing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2D0B" w14:textId="384AE2AE" w:rsidR="009B354B" w:rsidRPr="00A0235F" w:rsidRDefault="009B354B" w:rsidP="00A0235F">
            <w:pPr>
              <w:pStyle w:val="Title"/>
              <w:spacing w:before="0" w:after="0"/>
              <w:contextualSpacing/>
              <w:jc w:val="both"/>
              <w:rPr>
                <w:sz w:val="16"/>
                <w:szCs w:val="16"/>
              </w:rPr>
            </w:pPr>
            <w:r w:rsidRPr="00A0235F">
              <w:rPr>
                <w:sz w:val="16"/>
                <w:szCs w:val="16"/>
              </w:rPr>
              <w:t>Date:</w:t>
            </w:r>
            <w:r w:rsidR="00CF623E" w:rsidRPr="00A0235F">
              <w:rPr>
                <w:sz w:val="16"/>
                <w:szCs w:val="16"/>
              </w:rPr>
              <w:t xml:space="preserve"> </w:t>
            </w:r>
            <w:r w:rsidR="0066751F" w:rsidRPr="00A0235F">
              <w:rPr>
                <w:sz w:val="16"/>
                <w:szCs w:val="16"/>
              </w:rPr>
              <w:t xml:space="preserve">               </w:t>
            </w:r>
            <w:r w:rsidR="00F67DE2" w:rsidRPr="00A0235F">
              <w:rPr>
                <w:sz w:val="16"/>
                <w:szCs w:val="16"/>
              </w:rPr>
              <w:t xml:space="preserve">   </w:t>
            </w:r>
            <w:r w:rsidR="0044535D">
              <w:rPr>
                <w:sz w:val="16"/>
                <w:szCs w:val="16"/>
              </w:rPr>
              <w:t>23</w:t>
            </w:r>
            <w:r w:rsidR="00034637" w:rsidRPr="00A0235F">
              <w:rPr>
                <w:sz w:val="16"/>
                <w:szCs w:val="16"/>
              </w:rPr>
              <w:t>/</w:t>
            </w:r>
            <w:r w:rsidR="0044535D">
              <w:rPr>
                <w:sz w:val="16"/>
                <w:szCs w:val="16"/>
              </w:rPr>
              <w:t>03</w:t>
            </w:r>
            <w:r w:rsidR="00034637" w:rsidRPr="00A0235F">
              <w:rPr>
                <w:sz w:val="16"/>
                <w:szCs w:val="16"/>
              </w:rPr>
              <w:t>/202</w:t>
            </w:r>
            <w:r w:rsidR="0044535D">
              <w:rPr>
                <w:sz w:val="16"/>
                <w:szCs w:val="16"/>
              </w:rPr>
              <w:t>3</w:t>
            </w:r>
            <w:r w:rsidR="0066751F" w:rsidRPr="00A023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B89E" w14:textId="77777777" w:rsidR="009B354B" w:rsidRPr="00A0235F" w:rsidRDefault="009B354B" w:rsidP="00A0235F">
            <w:pPr>
              <w:pStyle w:val="Title"/>
              <w:spacing w:before="0"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176668" w:rsidRPr="00A0235F" w14:paraId="6765795A" w14:textId="77777777" w:rsidTr="00E3117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EDEA" w14:textId="77777777" w:rsidR="009B354B" w:rsidRPr="00A0235F" w:rsidRDefault="00C71352" w:rsidP="00A0235F">
            <w:pPr>
              <w:pStyle w:val="Title"/>
              <w:spacing w:before="0" w:after="0"/>
              <w:contextualSpacing/>
              <w:jc w:val="both"/>
              <w:rPr>
                <w:sz w:val="16"/>
                <w:szCs w:val="16"/>
              </w:rPr>
            </w:pPr>
            <w:r w:rsidRPr="00A0235F">
              <w:rPr>
                <w:sz w:val="16"/>
                <w:szCs w:val="16"/>
              </w:rPr>
              <w:t>Role</w:t>
            </w:r>
            <w:r w:rsidR="009B354B" w:rsidRPr="00A0235F">
              <w:rPr>
                <w:sz w:val="16"/>
                <w:szCs w:val="16"/>
              </w:rPr>
              <w:t xml:space="preserve"> Code: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F098" w14:textId="53C123B6" w:rsidR="009B354B" w:rsidRPr="00A0235F" w:rsidRDefault="009B354B" w:rsidP="00A0235F">
            <w:pPr>
              <w:pStyle w:val="Title"/>
              <w:spacing w:before="0" w:after="0"/>
              <w:contextualSpacing/>
              <w:jc w:val="both"/>
              <w:rPr>
                <w:sz w:val="16"/>
                <w:szCs w:val="16"/>
              </w:rPr>
            </w:pPr>
            <w:r w:rsidRPr="00A0235F">
              <w:rPr>
                <w:sz w:val="16"/>
                <w:szCs w:val="16"/>
              </w:rPr>
              <w:t>Business Unit:</w:t>
            </w:r>
            <w:r w:rsidR="0066751F" w:rsidRPr="00A0235F">
              <w:rPr>
                <w:sz w:val="16"/>
                <w:szCs w:val="16"/>
              </w:rPr>
              <w:t xml:space="preserve">   </w:t>
            </w:r>
            <w:r w:rsidR="00BB10FA">
              <w:rPr>
                <w:sz w:val="16"/>
                <w:szCs w:val="16"/>
              </w:rPr>
              <w:t xml:space="preserve">Insurance </w:t>
            </w:r>
            <w:r w:rsidR="003F636C" w:rsidRPr="00A0235F">
              <w:rPr>
                <w:sz w:val="16"/>
                <w:szCs w:val="16"/>
              </w:rPr>
              <w:t>Pricing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AEBD" w14:textId="77777777" w:rsidR="009B354B" w:rsidRPr="00A0235F" w:rsidRDefault="009B354B" w:rsidP="00A0235F">
            <w:pPr>
              <w:pStyle w:val="Title"/>
              <w:spacing w:before="0" w:after="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176668" w:rsidRPr="00A0235F" w14:paraId="4A5BD0BE" w14:textId="77777777" w:rsidTr="00E31179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D52BA" w14:textId="77777777" w:rsidR="009B354B" w:rsidRPr="00A0235F" w:rsidRDefault="009B354B" w:rsidP="00A0235F">
            <w:pPr>
              <w:pStyle w:val="Title"/>
              <w:spacing w:before="0" w:after="0"/>
              <w:contextualSpacing/>
              <w:jc w:val="both"/>
              <w:rPr>
                <w:b w:val="0"/>
                <w:bCs w:val="0"/>
                <w:caps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B8C07" w14:textId="77777777" w:rsidR="009B354B" w:rsidRPr="00A0235F" w:rsidRDefault="009B354B" w:rsidP="00A0235F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7B5F2" w14:textId="77777777" w:rsidR="009B354B" w:rsidRPr="00A0235F" w:rsidRDefault="009B354B" w:rsidP="00A0235F">
            <w:pPr>
              <w:pStyle w:val="Title"/>
              <w:spacing w:before="0" w:after="0"/>
              <w:contextualSpacing/>
              <w:jc w:val="both"/>
              <w:rPr>
                <w:caps/>
                <w:kern w:val="0"/>
                <w:sz w:val="16"/>
                <w:szCs w:val="16"/>
              </w:rPr>
            </w:pPr>
          </w:p>
        </w:tc>
      </w:tr>
      <w:tr w:rsidR="00176668" w:rsidRPr="00A0235F" w14:paraId="317CEA0C" w14:textId="77777777" w:rsidTr="00434774">
        <w:trPr>
          <w:trHeight w:val="367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3DBF8" w14:textId="77777777" w:rsidR="009B354B" w:rsidRPr="00A0235F" w:rsidRDefault="009B354B" w:rsidP="00A0235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0235F">
              <w:rPr>
                <w:rFonts w:ascii="Arial" w:hAnsi="Arial" w:cs="Arial"/>
                <w:b/>
                <w:sz w:val="16"/>
                <w:szCs w:val="16"/>
              </w:rPr>
              <w:t>Role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A95DA" w14:textId="77777777" w:rsidR="009B354B" w:rsidRPr="00A0235F" w:rsidRDefault="009B354B" w:rsidP="00A0235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0235F">
              <w:rPr>
                <w:rFonts w:ascii="Arial" w:hAnsi="Arial" w:cs="Arial"/>
                <w:b/>
                <w:sz w:val="16"/>
                <w:szCs w:val="16"/>
              </w:rPr>
              <w:t>Need to Do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3C774" w14:textId="77777777" w:rsidR="009B354B" w:rsidRPr="00A0235F" w:rsidRDefault="009B354B" w:rsidP="00A0235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0235F">
              <w:rPr>
                <w:rFonts w:ascii="Arial" w:hAnsi="Arial" w:cs="Arial"/>
                <w:b/>
                <w:sz w:val="16"/>
                <w:szCs w:val="16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77F56" w14:textId="77777777" w:rsidR="009B354B" w:rsidRPr="00A0235F" w:rsidRDefault="009B354B" w:rsidP="00A0235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0235F">
              <w:rPr>
                <w:rFonts w:ascii="Arial" w:hAnsi="Arial" w:cs="Arial"/>
                <w:b/>
                <w:sz w:val="16"/>
                <w:szCs w:val="16"/>
              </w:rPr>
              <w:t>Need to Be</w:t>
            </w:r>
          </w:p>
        </w:tc>
      </w:tr>
      <w:tr w:rsidR="00176668" w:rsidRPr="00744155" w14:paraId="5AD98C04" w14:textId="77777777" w:rsidTr="00434774">
        <w:trPr>
          <w:trHeight w:val="4385"/>
        </w:trPr>
        <w:tc>
          <w:tcPr>
            <w:tcW w:w="4962" w:type="dxa"/>
            <w:shd w:val="clear" w:color="auto" w:fill="auto"/>
          </w:tcPr>
          <w:p w14:paraId="459001D2" w14:textId="20DBAF6A" w:rsidR="009B354B" w:rsidRPr="00744155" w:rsidRDefault="009B354B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b/>
                <w:bCs/>
                <w:sz w:val="16"/>
                <w:szCs w:val="16"/>
              </w:rPr>
              <w:t>Function Purpose:</w:t>
            </w:r>
          </w:p>
          <w:p w14:paraId="40A2AEFA" w14:textId="3274CD4B" w:rsidR="00CF623E" w:rsidRPr="00744155" w:rsidRDefault="00A0235F" w:rsidP="00744155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This role </w:t>
            </w:r>
            <w:r w:rsidR="0011154E" w:rsidRPr="00A0235F">
              <w:rPr>
                <w:rFonts w:ascii="DINRoundOT" w:hAnsi="DINRoundOT" w:cs="DINRoundOT"/>
                <w:sz w:val="16"/>
                <w:szCs w:val="16"/>
              </w:rPr>
              <w:t xml:space="preserve">is a high-profile </w:t>
            </w:r>
            <w:r w:rsidR="0011154E">
              <w:rPr>
                <w:rFonts w:ascii="DINRoundOT" w:hAnsi="DINRoundOT" w:cs="DINRoundOT"/>
                <w:sz w:val="16"/>
                <w:szCs w:val="16"/>
              </w:rPr>
              <w:t xml:space="preserve">and critical </w:t>
            </w:r>
            <w:r w:rsidR="0011154E" w:rsidRPr="00A0235F">
              <w:rPr>
                <w:rFonts w:ascii="DINRoundOT" w:hAnsi="DINRoundOT" w:cs="DINRoundOT"/>
                <w:sz w:val="16"/>
                <w:szCs w:val="16"/>
              </w:rPr>
              <w:t xml:space="preserve">role that offers considerable exposure as well as the opportunity to make a significant impact as you ensure </w:t>
            </w:r>
            <w:r w:rsidR="00D73053">
              <w:rPr>
                <w:rFonts w:ascii="DINRoundOT" w:hAnsi="DINRoundOT" w:cs="DINRoundOT"/>
                <w:sz w:val="16"/>
                <w:szCs w:val="16"/>
              </w:rPr>
              <w:t xml:space="preserve">technical </w:t>
            </w:r>
            <w:r w:rsidR="0011154E">
              <w:rPr>
                <w:rFonts w:ascii="DINRoundOT" w:hAnsi="DINRoundOT" w:cs="DINRoundOT"/>
                <w:sz w:val="16"/>
                <w:szCs w:val="16"/>
              </w:rPr>
              <w:t xml:space="preserve">pricing </w:t>
            </w:r>
            <w:r w:rsidR="0011154E" w:rsidRPr="00A0235F">
              <w:rPr>
                <w:rFonts w:ascii="DINRoundOT" w:hAnsi="DINRoundOT" w:cs="DINRoundOT"/>
                <w:sz w:val="16"/>
                <w:szCs w:val="16"/>
              </w:rPr>
              <w:t xml:space="preserve">excellence across </w:t>
            </w:r>
            <w:r w:rsidR="0011154E">
              <w:rPr>
                <w:rFonts w:ascii="DINRoundOT" w:hAnsi="DINRoundOT" w:cs="DINRoundOT"/>
                <w:sz w:val="16"/>
                <w:szCs w:val="16"/>
              </w:rPr>
              <w:t xml:space="preserve">Consumer Insurance. This role holder will deputise for Director of Insurance pricing as and when required. </w:t>
            </w:r>
            <w:r w:rsidRPr="00CF5767">
              <w:rPr>
                <w:rFonts w:ascii="DINRoundOT" w:hAnsi="DINRoundOT" w:cs="DINRoundOT"/>
                <w:sz w:val="16"/>
                <w:szCs w:val="16"/>
              </w:rPr>
              <w:t>The role will help to foster a culture of sustainable adaptation</w:t>
            </w:r>
            <w:r w:rsidR="0011154E">
              <w:rPr>
                <w:rFonts w:ascii="DINRoundOT" w:hAnsi="DINRoundOT" w:cs="DINRoundOT"/>
                <w:sz w:val="16"/>
                <w:szCs w:val="16"/>
              </w:rPr>
              <w:t xml:space="preserve"> and change </w:t>
            </w:r>
            <w:r w:rsidR="00744155">
              <w:rPr>
                <w:rFonts w:ascii="DINRoundOT" w:hAnsi="DINRoundOT" w:cs="DINRoundOT"/>
                <w:sz w:val="16"/>
                <w:szCs w:val="16"/>
              </w:rPr>
              <w:t xml:space="preserve">based on expert market insight </w:t>
            </w:r>
            <w:r w:rsidRPr="00CF5767">
              <w:rPr>
                <w:rFonts w:ascii="DINRoundOT" w:hAnsi="DINRoundOT" w:cs="DINRoundOT"/>
                <w:sz w:val="16"/>
                <w:szCs w:val="16"/>
              </w:rPr>
              <w:t>to deliver</w:t>
            </w:r>
            <w:r w:rsidR="0011154E">
              <w:rPr>
                <w:rFonts w:ascii="DINRoundOT" w:hAnsi="DINRoundOT" w:cs="DINRoundOT"/>
                <w:sz w:val="16"/>
                <w:szCs w:val="16"/>
              </w:rPr>
              <w:t xml:space="preserve"> pricing</w:t>
            </w: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 transformation</w:t>
            </w:r>
            <w:r w:rsidR="0011154E">
              <w:rPr>
                <w:rFonts w:ascii="DINRoundOT" w:hAnsi="DINRoundOT" w:cs="DINRoundOT"/>
                <w:sz w:val="16"/>
                <w:szCs w:val="16"/>
              </w:rPr>
              <w:t>, best in class pricing practice</w:t>
            </w: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 and ex</w:t>
            </w:r>
            <w:r w:rsidR="00744155">
              <w:rPr>
                <w:rFonts w:ascii="DINRoundOT" w:hAnsi="DINRoundOT" w:cs="DINRoundOT"/>
                <w:sz w:val="16"/>
                <w:szCs w:val="16"/>
              </w:rPr>
              <w:t>ecution</w:t>
            </w: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  <w:p w14:paraId="21760EF0" w14:textId="4971A5F2" w:rsidR="00A51E34" w:rsidRDefault="00A51E34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63E1E1C7" w14:textId="57659D36" w:rsidR="000616C3" w:rsidRPr="00744155" w:rsidRDefault="000616C3" w:rsidP="000616C3">
            <w:pPr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We’ll look to you to drive and develop the successful delivery of our </w:t>
            </w:r>
            <w:r w:rsidR="00811B61">
              <w:rPr>
                <w:rFonts w:ascii="DINRoundOT" w:hAnsi="DINRoundOT" w:cs="DINRoundOT"/>
                <w:sz w:val="16"/>
                <w:szCs w:val="16"/>
              </w:rPr>
              <w:t>portfolio</w:t>
            </w:r>
            <w:r w:rsidR="00D73053">
              <w:rPr>
                <w:rFonts w:ascii="DINRoundOT" w:hAnsi="DINRoundOT" w:cs="DINRoundOT"/>
                <w:sz w:val="16"/>
                <w:szCs w:val="16"/>
              </w:rPr>
              <w:t xml:space="preserve"> pricing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 strategy, </w:t>
            </w:r>
            <w:r w:rsidR="00722288">
              <w:rPr>
                <w:rFonts w:ascii="DINRoundOT" w:hAnsi="DINRoundOT" w:cs="DINRoundOT"/>
                <w:sz w:val="16"/>
                <w:szCs w:val="16"/>
              </w:rPr>
              <w:t>development</w:t>
            </w:r>
            <w:r w:rsidR="00475A8B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>and initiatives across the Division, delivering our stated cost commitments and driving overall performance</w:t>
            </w:r>
            <w:r w:rsidR="00475A8B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6B9F6BC1" w14:textId="77777777" w:rsidR="000616C3" w:rsidRDefault="000616C3" w:rsidP="000616C3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349AACD1" w14:textId="26997854" w:rsidR="000616C3" w:rsidRDefault="000616C3" w:rsidP="00475A8B">
            <w:pPr>
              <w:spacing w:after="173"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You’ll be managing and developing a high-performing </w:t>
            </w:r>
            <w:r w:rsidR="00811B61">
              <w:rPr>
                <w:rFonts w:ascii="DINRoundOT" w:hAnsi="DINRoundOT" w:cs="DINRoundOT"/>
                <w:sz w:val="16"/>
                <w:szCs w:val="16"/>
              </w:rPr>
              <w:t>portfolio</w:t>
            </w:r>
            <w:r w:rsidR="00F57E06">
              <w:rPr>
                <w:rFonts w:ascii="DINRoundOT" w:hAnsi="DINRoundOT" w:cs="DINRoundOT"/>
                <w:sz w:val="16"/>
                <w:szCs w:val="16"/>
              </w:rPr>
              <w:t xml:space="preserve"> pricing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team</w:t>
            </w:r>
            <w:r w:rsidR="00B73376">
              <w:rPr>
                <w:rFonts w:ascii="DINRoundOT" w:hAnsi="DINRoundOT" w:cs="DINRoundOT"/>
                <w:sz w:val="16"/>
                <w:szCs w:val="16"/>
              </w:rPr>
              <w:t xml:space="preserve"> who will </w:t>
            </w:r>
            <w:r w:rsidR="00BF40B2">
              <w:rPr>
                <w:rFonts w:ascii="DINRoundOT" w:hAnsi="DINRoundOT" w:cs="DINRoundOT"/>
                <w:sz w:val="16"/>
                <w:szCs w:val="16"/>
              </w:rPr>
              <w:t>provide</w:t>
            </w:r>
            <w:r w:rsidR="00B73376">
              <w:rPr>
                <w:rFonts w:ascii="DINRoundOT" w:hAnsi="DINRoundOT" w:cs="DINRoundOT"/>
                <w:sz w:val="16"/>
                <w:szCs w:val="16"/>
              </w:rPr>
              <w:t xml:space="preserve"> e</w:t>
            </w:r>
            <w:r w:rsidR="00811B61">
              <w:rPr>
                <w:rFonts w:ascii="DINRoundOT" w:hAnsi="DINRoundOT" w:cs="DINRoundOT"/>
                <w:sz w:val="16"/>
                <w:szCs w:val="16"/>
              </w:rPr>
              <w:t>xpert analysis</w:t>
            </w:r>
            <w:r w:rsidR="001444D9">
              <w:rPr>
                <w:rFonts w:ascii="DINRoundOT" w:hAnsi="DINRoundOT" w:cs="DINRoundOT"/>
                <w:sz w:val="16"/>
                <w:szCs w:val="16"/>
              </w:rPr>
              <w:t>, opportunit</w:t>
            </w:r>
            <w:r w:rsidR="00BF40B2">
              <w:rPr>
                <w:rFonts w:ascii="DINRoundOT" w:hAnsi="DINRoundOT" w:cs="DINRoundOT"/>
                <w:sz w:val="16"/>
                <w:szCs w:val="16"/>
              </w:rPr>
              <w:t>ies</w:t>
            </w:r>
            <w:r w:rsidR="001444D9">
              <w:rPr>
                <w:rFonts w:ascii="DINRoundOT" w:hAnsi="DINRoundOT" w:cs="DINRoundOT"/>
                <w:sz w:val="16"/>
                <w:szCs w:val="16"/>
              </w:rPr>
              <w:t xml:space="preserve"> and </w:t>
            </w:r>
            <w:r w:rsidR="00BF40B2">
              <w:rPr>
                <w:rFonts w:ascii="DINRoundOT" w:hAnsi="DINRoundOT" w:cs="DINRoundOT"/>
                <w:sz w:val="16"/>
                <w:szCs w:val="16"/>
              </w:rPr>
              <w:t>development</w:t>
            </w:r>
            <w:r w:rsidR="00475A8B">
              <w:rPr>
                <w:rFonts w:ascii="DINRoundOT" w:hAnsi="DINRoundOT" w:cs="DINRoundOT"/>
                <w:sz w:val="16"/>
                <w:szCs w:val="16"/>
              </w:rPr>
              <w:t>.</w:t>
            </w:r>
            <w:r w:rsidR="00475A8B" w:rsidRPr="00475A8B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475A8B">
              <w:rPr>
                <w:rFonts w:ascii="DINRoundOT" w:hAnsi="DINRoundOT" w:cs="DINRoundOT"/>
                <w:sz w:val="16"/>
                <w:szCs w:val="16"/>
              </w:rPr>
              <w:t xml:space="preserve">This </w:t>
            </w:r>
            <w:r w:rsidR="00475A8B" w:rsidRPr="00475A8B">
              <w:rPr>
                <w:rFonts w:ascii="DINRoundOT" w:hAnsi="DINRoundOT" w:cs="DINRoundOT"/>
                <w:sz w:val="16"/>
                <w:szCs w:val="16"/>
              </w:rPr>
              <w:t xml:space="preserve">will be achieved by </w:t>
            </w:r>
            <w:r w:rsidR="00B73376">
              <w:rPr>
                <w:rFonts w:ascii="DINRoundOT" w:hAnsi="DINRoundOT" w:cs="DINRoundOT"/>
                <w:sz w:val="16"/>
                <w:szCs w:val="16"/>
              </w:rPr>
              <w:t xml:space="preserve">continuously </w:t>
            </w:r>
            <w:r w:rsidR="004F14A9">
              <w:rPr>
                <w:rFonts w:ascii="DINRoundOT" w:hAnsi="DINRoundOT" w:cs="DINRoundOT"/>
                <w:sz w:val="16"/>
                <w:szCs w:val="16"/>
              </w:rPr>
              <w:t xml:space="preserve">advancing RAC’s </w:t>
            </w:r>
            <w:r w:rsidR="00BF40B2">
              <w:rPr>
                <w:rFonts w:ascii="DINRoundOT" w:hAnsi="DINRoundOT" w:cs="DINRoundOT"/>
                <w:sz w:val="16"/>
                <w:szCs w:val="16"/>
              </w:rPr>
              <w:t>portfolio</w:t>
            </w:r>
            <w:r w:rsidR="004F14A9">
              <w:rPr>
                <w:rFonts w:ascii="DINRoundOT" w:hAnsi="DINRoundOT" w:cs="DINRoundOT"/>
                <w:sz w:val="16"/>
                <w:szCs w:val="16"/>
              </w:rPr>
              <w:t xml:space="preserve"> pricing capability and </w:t>
            </w:r>
            <w:r w:rsidR="00026D4A">
              <w:rPr>
                <w:rFonts w:ascii="DINRoundOT" w:hAnsi="DINRoundOT" w:cs="DINRoundOT"/>
                <w:sz w:val="16"/>
                <w:szCs w:val="16"/>
              </w:rPr>
              <w:t xml:space="preserve">working with the </w:t>
            </w:r>
            <w:r w:rsidR="004F14A9">
              <w:rPr>
                <w:rFonts w:ascii="DINRoundOT" w:hAnsi="DINRoundOT" w:cs="DINRoundOT"/>
                <w:sz w:val="16"/>
                <w:szCs w:val="16"/>
              </w:rPr>
              <w:t>Optimisation</w:t>
            </w:r>
            <w:r w:rsidR="00026D4A">
              <w:rPr>
                <w:rFonts w:ascii="DINRoundOT" w:hAnsi="DINRoundOT" w:cs="DINRoundOT"/>
                <w:sz w:val="16"/>
                <w:szCs w:val="16"/>
              </w:rPr>
              <w:t xml:space="preserve"> pricing team </w:t>
            </w:r>
            <w:r w:rsidR="004F14A9">
              <w:rPr>
                <w:rFonts w:ascii="DINRoundOT" w:hAnsi="DINRoundOT" w:cs="DINRoundOT"/>
                <w:sz w:val="16"/>
                <w:szCs w:val="16"/>
              </w:rPr>
              <w:t xml:space="preserve">in particular </w:t>
            </w:r>
            <w:r w:rsidR="00475A8B" w:rsidRPr="00475A8B">
              <w:rPr>
                <w:rFonts w:ascii="DINRoundOT" w:hAnsi="DINRoundOT" w:cs="DINRoundOT"/>
                <w:sz w:val="16"/>
                <w:szCs w:val="16"/>
              </w:rPr>
              <w:t xml:space="preserve">ensuring that the pricing deployed </w:t>
            </w:r>
            <w:r w:rsidR="00504D82">
              <w:rPr>
                <w:rFonts w:ascii="DINRoundOT" w:hAnsi="DINRoundOT" w:cs="DINRoundOT"/>
                <w:sz w:val="16"/>
                <w:szCs w:val="16"/>
              </w:rPr>
              <w:t>supports RAC delivering its commercial targets</w:t>
            </w:r>
            <w:r w:rsidR="00475A8B" w:rsidRPr="00475A8B">
              <w:rPr>
                <w:rFonts w:ascii="DINRoundOT" w:hAnsi="DINRoundOT" w:cs="DINRoundOT"/>
                <w:sz w:val="16"/>
                <w:szCs w:val="16"/>
              </w:rPr>
              <w:t>.</w:t>
            </w:r>
            <w:r w:rsidR="00350AC1">
              <w:rPr>
                <w:rFonts w:ascii="DINRoundOT" w:hAnsi="DINRoundOT" w:cs="DINRoundOT"/>
                <w:sz w:val="16"/>
                <w:szCs w:val="16"/>
              </w:rPr>
              <w:t xml:space="preserve"> You will also support the Commercial team in</w:t>
            </w:r>
            <w:r w:rsidR="00504D82">
              <w:rPr>
                <w:rFonts w:ascii="DINRoundOT" w:hAnsi="DINRoundOT" w:cs="DINRoundOT"/>
                <w:sz w:val="16"/>
                <w:szCs w:val="16"/>
              </w:rPr>
              <w:t xml:space="preserve"> developing the effectiveness of our insurance panel and </w:t>
            </w:r>
            <w:r w:rsidR="009C1DA6">
              <w:rPr>
                <w:rFonts w:ascii="DINRoundOT" w:hAnsi="DINRoundOT" w:cs="DINRoundOT"/>
                <w:sz w:val="16"/>
                <w:szCs w:val="16"/>
              </w:rPr>
              <w:t>performance of our CDL products. You will be responsible for all Pricing related change deployment with the insurance business.</w:t>
            </w:r>
          </w:p>
          <w:p w14:paraId="2CE4B03C" w14:textId="37171015" w:rsidR="000616C3" w:rsidRPr="00A0235F" w:rsidRDefault="000616C3" w:rsidP="000616C3">
            <w:pPr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You’ll influence and constructively challenge at senio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r &amp; Exec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organisational levels, providing oversight to delivery </w:t>
            </w:r>
            <w:r w:rsidR="00475A8B">
              <w:rPr>
                <w:rFonts w:ascii="DINRoundOT" w:hAnsi="DINRoundOT" w:cs="DINRoundOT"/>
                <w:sz w:val="16"/>
                <w:szCs w:val="16"/>
              </w:rPr>
              <w:t xml:space="preserve">and growth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plans to 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 xml:space="preserve">challenge the norm where required and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ensure executional excellence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and best in class practise</w:t>
            </w:r>
            <w:r w:rsidR="00475A8B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5C49AD42" w14:textId="77777777" w:rsidR="000616C3" w:rsidRDefault="000616C3" w:rsidP="000616C3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1EF5614E" w14:textId="6E003268" w:rsidR="000616C3" w:rsidRDefault="000616C3" w:rsidP="000616C3">
            <w:pPr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You’ll lead programme execution where required to deliver on initiatives and programmes critical to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Division and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group commitments</w:t>
            </w:r>
          </w:p>
          <w:p w14:paraId="6AB1FE32" w14:textId="77777777" w:rsidR="000616C3" w:rsidRPr="00744155" w:rsidRDefault="000616C3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485ADA92" w14:textId="1E26BBEC" w:rsidR="00937155" w:rsidRPr="00744155" w:rsidRDefault="00937155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b/>
                <w:bCs/>
                <w:sz w:val="16"/>
                <w:szCs w:val="16"/>
              </w:rPr>
              <w:t xml:space="preserve">Context: </w:t>
            </w:r>
          </w:p>
          <w:p w14:paraId="607FFA97" w14:textId="4927DD6F" w:rsidR="00937155" w:rsidRPr="00744155" w:rsidRDefault="00275165" w:rsidP="00A0235F">
            <w:pPr>
              <w:pStyle w:val="BodyText"/>
              <w:numPr>
                <w:ilvl w:val="0"/>
                <w:numId w:val="39"/>
              </w:numPr>
              <w:spacing w:after="0"/>
              <w:ind w:right="227"/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Highly competitive market, 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>set against a background of changing social, legal and economic pressures, with an emergence of new risk scenarios</w:t>
            </w:r>
          </w:p>
          <w:p w14:paraId="1966D9C5" w14:textId="73039C8F" w:rsidR="00A51E34" w:rsidRPr="00744155" w:rsidRDefault="00A51E34" w:rsidP="00A0235F">
            <w:pPr>
              <w:pStyle w:val="BodyText"/>
              <w:numPr>
                <w:ilvl w:val="0"/>
                <w:numId w:val="39"/>
              </w:numPr>
              <w:spacing w:after="0"/>
              <w:ind w:right="227"/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Changing regulatory environment</w:t>
            </w:r>
          </w:p>
          <w:p w14:paraId="28BD4DBF" w14:textId="77777777" w:rsidR="00937155" w:rsidRPr="00744155" w:rsidRDefault="00937155" w:rsidP="00A0235F">
            <w:pPr>
              <w:pStyle w:val="BodyText"/>
              <w:numPr>
                <w:ilvl w:val="0"/>
                <w:numId w:val="39"/>
              </w:numPr>
              <w:spacing w:after="0"/>
              <w:ind w:right="227"/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UK based and operating across RAC business</w:t>
            </w:r>
          </w:p>
          <w:p w14:paraId="015C5888" w14:textId="0B9230D3" w:rsidR="00937155" w:rsidRPr="00744155" w:rsidRDefault="00937155" w:rsidP="00A0235F">
            <w:pPr>
              <w:pStyle w:val="BodyText"/>
              <w:numPr>
                <w:ilvl w:val="0"/>
                <w:numId w:val="39"/>
              </w:numPr>
              <w:spacing w:after="0"/>
              <w:ind w:right="227"/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Critical role in achieving and maintaining RAC’s </w:t>
            </w:r>
            <w:r w:rsidR="00275165" w:rsidRPr="00744155">
              <w:rPr>
                <w:rFonts w:ascii="DINRoundOT" w:hAnsi="DINRoundOT" w:cs="DINRoundOT"/>
                <w:sz w:val="16"/>
                <w:szCs w:val="16"/>
              </w:rPr>
              <w:t xml:space="preserve">competitive position </w:t>
            </w:r>
            <w:r w:rsidR="00744155" w:rsidRPr="00744155">
              <w:rPr>
                <w:rFonts w:ascii="DINRoundOT" w:hAnsi="DINRoundOT" w:cs="DINRoundOT"/>
                <w:sz w:val="16"/>
                <w:szCs w:val="16"/>
              </w:rPr>
              <w:t>as</w:t>
            </w:r>
            <w:r w:rsidR="00275165" w:rsidRPr="00744155">
              <w:rPr>
                <w:rFonts w:ascii="DINRoundOT" w:hAnsi="DINRoundOT" w:cs="DINRoundOT"/>
                <w:sz w:val="16"/>
                <w:szCs w:val="16"/>
              </w:rPr>
              <w:t xml:space="preserve"> insurer of choice</w:t>
            </w:r>
          </w:p>
          <w:p w14:paraId="48E578FF" w14:textId="77777777" w:rsidR="00C71352" w:rsidRPr="00744155" w:rsidRDefault="00C71352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265FA2EF" w14:textId="77777777" w:rsidR="00937155" w:rsidRPr="00744155" w:rsidRDefault="009B354B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b/>
                <w:bCs/>
                <w:sz w:val="16"/>
                <w:szCs w:val="16"/>
              </w:rPr>
              <w:t>Reports to:</w:t>
            </w:r>
          </w:p>
          <w:p w14:paraId="3DFA6B90" w14:textId="1869B641" w:rsidR="00C71352" w:rsidRPr="00744155" w:rsidRDefault="00A0235F" w:rsidP="00A0235F">
            <w:pPr>
              <w:pStyle w:val="ListParagraph"/>
              <w:numPr>
                <w:ilvl w:val="0"/>
                <w:numId w:val="40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Director</w:t>
            </w:r>
            <w:r w:rsidR="00B71B64" w:rsidRPr="00744155">
              <w:rPr>
                <w:rFonts w:ascii="DINRoundOT" w:hAnsi="DINRoundOT" w:cs="DINRoundOT"/>
                <w:sz w:val="16"/>
                <w:szCs w:val="16"/>
              </w:rPr>
              <w:t xml:space="preserve"> of 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>I</w:t>
            </w:r>
            <w:r w:rsidR="00275165" w:rsidRPr="00744155">
              <w:rPr>
                <w:rFonts w:ascii="DINRoundOT" w:hAnsi="DINRoundOT" w:cs="DINRoundOT"/>
                <w:sz w:val="16"/>
                <w:szCs w:val="16"/>
              </w:rPr>
              <w:t>nsurance</w:t>
            </w:r>
            <w:r w:rsidR="00B71B64" w:rsidRPr="00744155">
              <w:rPr>
                <w:rFonts w:ascii="DINRoundOT" w:hAnsi="DINRoundOT" w:cs="DINRoundOT"/>
                <w:sz w:val="16"/>
                <w:szCs w:val="16"/>
              </w:rPr>
              <w:t xml:space="preserve"> Pricing</w:t>
            </w:r>
          </w:p>
          <w:p w14:paraId="2A818A4C" w14:textId="7C7FA79A" w:rsidR="0011154E" w:rsidRPr="00744155" w:rsidRDefault="0011154E" w:rsidP="0011154E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</w:p>
          <w:p w14:paraId="606B9006" w14:textId="77777777" w:rsidR="0011154E" w:rsidRPr="00744155" w:rsidRDefault="0011154E" w:rsidP="0011154E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b/>
                <w:bCs/>
                <w:sz w:val="16"/>
                <w:szCs w:val="16"/>
              </w:rPr>
              <w:t>Financial Responsibility</w:t>
            </w:r>
          </w:p>
          <w:p w14:paraId="19813230" w14:textId="0008B597" w:rsidR="0011154E" w:rsidRDefault="0011154E" w:rsidP="0011154E">
            <w:pPr>
              <w:pStyle w:val="ListParagraph"/>
              <w:numPr>
                <w:ilvl w:val="0"/>
                <w:numId w:val="44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BC16F5">
              <w:rPr>
                <w:rFonts w:ascii="DINRoundOT" w:hAnsi="DINRoundOT" w:cs="DINRoundOT"/>
                <w:sz w:val="16"/>
                <w:szCs w:val="16"/>
              </w:rPr>
              <w:t xml:space="preserve">Responsibility to operate within budget parameters and maximise profitability and performance. </w:t>
            </w:r>
          </w:p>
          <w:p w14:paraId="692B06B8" w14:textId="4C706534" w:rsidR="00744155" w:rsidRPr="00744155" w:rsidRDefault="00744155" w:rsidP="00744155">
            <w:pPr>
              <w:pStyle w:val="ListParagraph"/>
              <w:numPr>
                <w:ilvl w:val="0"/>
                <w:numId w:val="44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BC16F5">
              <w:rPr>
                <w:rFonts w:ascii="DINRoundOT" w:hAnsi="DINRoundOT" w:cs="DINRoundOT"/>
                <w:sz w:val="16"/>
                <w:szCs w:val="16"/>
              </w:rPr>
              <w:t xml:space="preserve">Develop business case and ROI metrics to support all </w:t>
            </w:r>
            <w:r w:rsidR="0006671B">
              <w:rPr>
                <w:rFonts w:ascii="DINRoundOT" w:hAnsi="DINRoundOT" w:cs="DINRoundOT"/>
                <w:sz w:val="16"/>
                <w:szCs w:val="16"/>
              </w:rPr>
              <w:t>portfolio</w:t>
            </w:r>
            <w:r w:rsidR="005F7CBA">
              <w:rPr>
                <w:rFonts w:ascii="DINRoundOT" w:hAnsi="DINRoundOT" w:cs="DINRoundOT"/>
                <w:sz w:val="16"/>
                <w:szCs w:val="16"/>
              </w:rPr>
              <w:t xml:space="preserve"> pricing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BC16F5">
              <w:rPr>
                <w:rFonts w:ascii="DINRoundOT" w:hAnsi="DINRoundOT" w:cs="DINRoundOT"/>
                <w:sz w:val="16"/>
                <w:szCs w:val="16"/>
              </w:rPr>
              <w:t xml:space="preserve">activity. </w:t>
            </w:r>
          </w:p>
          <w:p w14:paraId="4AFD4AC1" w14:textId="77777777" w:rsidR="00C71352" w:rsidRPr="00744155" w:rsidRDefault="00C71352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73AAC798" w14:textId="21F5D59B" w:rsidR="0011154E" w:rsidRPr="00475A8B" w:rsidRDefault="00937155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475A8B">
              <w:rPr>
                <w:rFonts w:ascii="DINRoundOT" w:hAnsi="DINRoundOT" w:cs="DINRoundOT"/>
                <w:b/>
                <w:bCs/>
                <w:sz w:val="16"/>
                <w:szCs w:val="16"/>
              </w:rPr>
              <w:t xml:space="preserve">Key </w:t>
            </w:r>
            <w:r w:rsidR="009B354B" w:rsidRPr="00475A8B">
              <w:rPr>
                <w:rFonts w:ascii="DINRoundOT" w:hAnsi="DINRoundOT" w:cs="DINRoundOT"/>
                <w:b/>
                <w:bCs/>
                <w:sz w:val="16"/>
                <w:szCs w:val="16"/>
              </w:rPr>
              <w:t>Relationships:</w:t>
            </w:r>
          </w:p>
          <w:p w14:paraId="42F7AEFE" w14:textId="2924BE86" w:rsidR="00A06474" w:rsidRPr="00475A8B" w:rsidRDefault="0011154E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475A8B">
              <w:rPr>
                <w:rFonts w:ascii="DINRoundOT" w:hAnsi="DINRoundOT" w:cs="DINRoundOT"/>
                <w:b/>
                <w:bCs/>
                <w:sz w:val="16"/>
                <w:szCs w:val="16"/>
              </w:rPr>
              <w:t>Internal</w:t>
            </w:r>
          </w:p>
          <w:p w14:paraId="551C9C19" w14:textId="77777777" w:rsidR="00744155" w:rsidRDefault="00744155" w:rsidP="00A0235F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Line management of c. 5 Direct Reports</w:t>
            </w:r>
          </w:p>
          <w:p w14:paraId="37D74F37" w14:textId="1F247802" w:rsidR="0011154E" w:rsidRPr="00744155" w:rsidRDefault="0011154E" w:rsidP="00A0235F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RAC SLT, Exec and Senior Management and relevant stakeholders at all levels</w:t>
            </w:r>
          </w:p>
          <w:p w14:paraId="33012EF3" w14:textId="72CF33ED" w:rsidR="00C71352" w:rsidRPr="00744155" w:rsidRDefault="0011154E" w:rsidP="00A0235F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Wider </w:t>
            </w:r>
            <w:r w:rsidR="00275165" w:rsidRPr="00744155">
              <w:rPr>
                <w:rFonts w:ascii="DINRoundOT" w:hAnsi="DINRoundOT" w:cs="DINRoundOT"/>
                <w:sz w:val="16"/>
                <w:szCs w:val="16"/>
              </w:rPr>
              <w:t xml:space="preserve">Pricing, </w:t>
            </w:r>
            <w:r w:rsidR="000773A6">
              <w:rPr>
                <w:rFonts w:ascii="DINRoundOT" w:hAnsi="DINRoundOT" w:cs="DINRoundOT"/>
                <w:sz w:val="16"/>
                <w:szCs w:val="16"/>
              </w:rPr>
              <w:t xml:space="preserve">Commercial, Product &amp; </w:t>
            </w:r>
            <w:r w:rsidR="00275165" w:rsidRPr="00744155">
              <w:rPr>
                <w:rFonts w:ascii="DINRoundOT" w:hAnsi="DINRoundOT" w:cs="DINRoundOT"/>
                <w:sz w:val="16"/>
                <w:szCs w:val="16"/>
              </w:rPr>
              <w:t>Finance</w:t>
            </w:r>
            <w:r w:rsidR="00457650" w:rsidRPr="0074415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8B46AB" w:rsidRPr="00744155">
              <w:rPr>
                <w:rFonts w:ascii="DINRoundOT" w:hAnsi="DINRoundOT" w:cs="DINRoundOT"/>
                <w:sz w:val="16"/>
                <w:szCs w:val="16"/>
              </w:rPr>
              <w:t>teams</w:t>
            </w:r>
            <w:r w:rsidR="00457650" w:rsidRPr="00744155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5C2698CD" w14:textId="344D41CE" w:rsidR="0011154E" w:rsidRPr="00744155" w:rsidRDefault="0011154E" w:rsidP="00A0235F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Consumer Division colleagues</w:t>
            </w:r>
          </w:p>
          <w:p w14:paraId="12E24844" w14:textId="03CA17FD" w:rsidR="0011154E" w:rsidRPr="00475A8B" w:rsidRDefault="0011154E" w:rsidP="0011154E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475A8B">
              <w:rPr>
                <w:rFonts w:ascii="DINRoundOT" w:hAnsi="DINRoundOT" w:cs="DINRoundOT"/>
                <w:b/>
                <w:bCs/>
                <w:sz w:val="16"/>
                <w:szCs w:val="16"/>
              </w:rPr>
              <w:t>External</w:t>
            </w:r>
          </w:p>
          <w:p w14:paraId="07851300" w14:textId="6411E267" w:rsidR="0011154E" w:rsidRPr="00BB10FA" w:rsidRDefault="00B237F8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Support </w:t>
            </w:r>
            <w:r w:rsidR="00B71B64" w:rsidRPr="00744155">
              <w:rPr>
                <w:rFonts w:ascii="DINRoundOT" w:hAnsi="DINRoundOT" w:cs="DINRoundOT"/>
                <w:sz w:val="16"/>
                <w:szCs w:val="16"/>
              </w:rPr>
              <w:t>Third party relationships (</w:t>
            </w:r>
            <w:r>
              <w:rPr>
                <w:rFonts w:ascii="DINRoundOT" w:hAnsi="DINRoundOT" w:cs="DINRoundOT"/>
                <w:sz w:val="16"/>
                <w:szCs w:val="16"/>
              </w:rPr>
              <w:t>for example</w:t>
            </w:r>
            <w:r w:rsidR="00980408">
              <w:rPr>
                <w:rFonts w:ascii="DINRoundOT" w:hAnsi="DINRoundOT" w:cs="DINRoundOT"/>
                <w:sz w:val="16"/>
                <w:szCs w:val="16"/>
              </w:rPr>
              <w:t>; BGL, CDL, MSM</w:t>
            </w:r>
            <w:r w:rsidR="00176668" w:rsidRPr="00744155">
              <w:rPr>
                <w:rFonts w:ascii="DINRoundOT" w:hAnsi="DINRoundOT" w:cs="DINRoundOT"/>
                <w:sz w:val="16"/>
                <w:szCs w:val="16"/>
              </w:rPr>
              <w:t>, Lexis Nexis</w:t>
            </w:r>
            <w:r w:rsidR="007531D6">
              <w:rPr>
                <w:rFonts w:ascii="DINRoundOT" w:hAnsi="DINRoundOT" w:cs="DINRoundOT"/>
                <w:sz w:val="16"/>
                <w:szCs w:val="16"/>
              </w:rPr>
              <w:t>, Azure</w:t>
            </w:r>
            <w:r w:rsidR="00B71B64" w:rsidRPr="00744155">
              <w:rPr>
                <w:rFonts w:ascii="DINRoundOT" w:hAnsi="DINRoundOT" w:cs="DINRoundOT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6CD76A85" w14:textId="77777777" w:rsidR="00744155" w:rsidRPr="00A0235F" w:rsidRDefault="00744155" w:rsidP="00744155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210B961A" w14:textId="536337F2" w:rsidR="0011154E" w:rsidRPr="00475A8B" w:rsidRDefault="00FC042D" w:rsidP="0011154E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>
              <w:rPr>
                <w:rFonts w:ascii="DINRoundOT" w:hAnsi="DINRoundOT" w:cs="DINRoundOT"/>
                <w:b/>
                <w:bCs/>
                <w:sz w:val="16"/>
                <w:szCs w:val="16"/>
              </w:rPr>
              <w:t>Portfolio</w:t>
            </w:r>
            <w:r w:rsidR="007531D6">
              <w:rPr>
                <w:rFonts w:ascii="DINRoundOT" w:hAnsi="DINRoundOT" w:cs="DINRoundOT"/>
                <w:b/>
                <w:bCs/>
                <w:sz w:val="16"/>
                <w:szCs w:val="16"/>
              </w:rPr>
              <w:t xml:space="preserve"> Pricing</w:t>
            </w:r>
            <w:r w:rsidR="0011154E" w:rsidRPr="00475A8B">
              <w:rPr>
                <w:rFonts w:ascii="DINRoundOT" w:hAnsi="DINRoundOT" w:cs="DINRoundOT"/>
                <w:b/>
                <w:bCs/>
                <w:sz w:val="16"/>
                <w:szCs w:val="16"/>
              </w:rPr>
              <w:t>:</w:t>
            </w:r>
          </w:p>
          <w:p w14:paraId="24F9A360" w14:textId="77777777" w:rsidR="00D05732" w:rsidRDefault="0006671B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Develop </w:t>
            </w:r>
            <w:r w:rsidR="00DC1E46">
              <w:rPr>
                <w:rFonts w:ascii="DINRoundOT" w:hAnsi="DINRoundOT" w:cs="DINRoundOT"/>
                <w:sz w:val="16"/>
                <w:szCs w:val="16"/>
              </w:rPr>
              <w:t xml:space="preserve">opportunities </w:t>
            </w:r>
            <w:r w:rsidR="00D05732">
              <w:rPr>
                <w:rFonts w:ascii="DINRoundOT" w:hAnsi="DINRoundOT" w:cs="DINRoundOT"/>
                <w:sz w:val="16"/>
                <w:szCs w:val="16"/>
              </w:rPr>
              <w:t>to drive Trading performance</w:t>
            </w:r>
          </w:p>
          <w:p w14:paraId="6786A7D8" w14:textId="77777777" w:rsidR="00A81771" w:rsidRDefault="00A81771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Ownership of CDL broker product pricing</w:t>
            </w:r>
          </w:p>
          <w:p w14:paraId="01098171" w14:textId="77777777" w:rsidR="002501D4" w:rsidRDefault="00A81771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Work with Commercial and Product teams to deliver </w:t>
            </w:r>
            <w:r w:rsidR="002501D4">
              <w:rPr>
                <w:rFonts w:ascii="DINRoundOT" w:hAnsi="DINRoundOT" w:cs="DINRoundOT"/>
                <w:sz w:val="16"/>
                <w:szCs w:val="16"/>
              </w:rPr>
              <w:t>performance improvements via pricing, data, product and deployment</w:t>
            </w:r>
          </w:p>
          <w:p w14:paraId="49AFA46E" w14:textId="77777777" w:rsidR="006A059E" w:rsidRDefault="006A059E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Develop a framework to deliver benefit via our insurance panel</w:t>
            </w:r>
          </w:p>
          <w:p w14:paraId="4E889343" w14:textId="77777777" w:rsidR="009B304C" w:rsidRDefault="006A059E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Own the deployment </w:t>
            </w:r>
            <w:r w:rsidR="009B304C">
              <w:rPr>
                <w:rFonts w:ascii="DINRoundOT" w:hAnsi="DINRoundOT" w:cs="DINRoundOT"/>
                <w:sz w:val="16"/>
                <w:szCs w:val="16"/>
              </w:rPr>
              <w:t>of pricing changes across the insurance business</w:t>
            </w:r>
          </w:p>
          <w:p w14:paraId="56781609" w14:textId="77777777" w:rsidR="009151D0" w:rsidRDefault="009B304C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Embed the appropriate governance for all pricing change</w:t>
            </w:r>
            <w:r w:rsidR="009151D0">
              <w:rPr>
                <w:rFonts w:ascii="DINRoundOT" w:hAnsi="DINRoundOT" w:cs="DINRoundOT"/>
                <w:sz w:val="16"/>
                <w:szCs w:val="16"/>
              </w:rPr>
              <w:t>s deployed to market</w:t>
            </w:r>
          </w:p>
          <w:p w14:paraId="199C71CB" w14:textId="754D42FB" w:rsidR="00D04723" w:rsidRDefault="009151D0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Develop appropriate MI </w:t>
            </w:r>
            <w:r w:rsidR="00834D68">
              <w:rPr>
                <w:rFonts w:ascii="DINRoundOT" w:hAnsi="DINRoundOT" w:cs="DINRoundOT"/>
                <w:sz w:val="16"/>
                <w:szCs w:val="16"/>
              </w:rPr>
              <w:t>to drive insight</w:t>
            </w:r>
          </w:p>
          <w:p w14:paraId="53A08ABF" w14:textId="53969E11" w:rsidR="0011154E" w:rsidRDefault="00D04723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Drive excellence in </w:t>
            </w:r>
            <w:r w:rsidR="009151D0">
              <w:rPr>
                <w:rFonts w:ascii="DINRoundOT" w:hAnsi="DINRoundOT" w:cs="DINRoundOT"/>
                <w:sz w:val="16"/>
                <w:szCs w:val="16"/>
              </w:rPr>
              <w:t xml:space="preserve">portfolio pricing </w:t>
            </w:r>
          </w:p>
          <w:p w14:paraId="0AF016AC" w14:textId="1C63C9AB" w:rsidR="006063A2" w:rsidRPr="00744155" w:rsidRDefault="006063A2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Develop pricing capability alongside other pricing teams to give RAC cutting edge ability</w:t>
            </w:r>
          </w:p>
          <w:p w14:paraId="50F7A2DE" w14:textId="2C2EBE4F" w:rsidR="0011154E" w:rsidRDefault="0011154E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Review and sign off pricing proposals </w:t>
            </w:r>
            <w:r w:rsidR="007768E3">
              <w:rPr>
                <w:rFonts w:ascii="DINRoundOT" w:hAnsi="DINRoundOT" w:cs="DINRoundOT"/>
                <w:sz w:val="16"/>
                <w:szCs w:val="16"/>
              </w:rPr>
              <w:t>as required</w:t>
            </w:r>
          </w:p>
          <w:p w14:paraId="1847B245" w14:textId="021C2DA4" w:rsidR="007768E3" w:rsidRPr="00744155" w:rsidRDefault="007768E3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Support the development of a governance framework </w:t>
            </w:r>
            <w:r w:rsidR="003A074B">
              <w:rPr>
                <w:rFonts w:ascii="DINRoundOT" w:hAnsi="DINRoundOT" w:cs="DINRoundOT"/>
                <w:sz w:val="16"/>
                <w:szCs w:val="16"/>
              </w:rPr>
              <w:t xml:space="preserve">for </w:t>
            </w:r>
            <w:r>
              <w:rPr>
                <w:rFonts w:ascii="DINRoundOT" w:hAnsi="DINRoundOT" w:cs="DINRoundOT"/>
                <w:sz w:val="16"/>
                <w:szCs w:val="16"/>
              </w:rPr>
              <w:t>Model build</w:t>
            </w:r>
            <w:r w:rsidR="003A074B">
              <w:rPr>
                <w:rFonts w:ascii="DINRoundOT" w:hAnsi="DINRoundOT" w:cs="DINRoundOT"/>
                <w:sz w:val="16"/>
                <w:szCs w:val="16"/>
              </w:rPr>
              <w:t>s</w:t>
            </w:r>
          </w:p>
          <w:p w14:paraId="557E886A" w14:textId="77777777" w:rsidR="0011154E" w:rsidRPr="00744155" w:rsidRDefault="0011154E" w:rsidP="0011154E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Ensure all pricing practices adhere to governance processes, terms of business and regulatory requirement</w:t>
            </w:r>
          </w:p>
          <w:p w14:paraId="0131568F" w14:textId="77777777" w:rsidR="00DA439D" w:rsidRDefault="0011154E" w:rsidP="00DA439D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Responsible for providing evidence that the tools and techniques adhere to RAC Governance processes</w:t>
            </w:r>
          </w:p>
          <w:p w14:paraId="4AF50CCA" w14:textId="77777777" w:rsidR="006D189E" w:rsidRDefault="003A074B" w:rsidP="00DA439D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Review the data available to Pricing and alongside other teams prioritise </w:t>
            </w:r>
            <w:r w:rsidR="006D189E">
              <w:rPr>
                <w:rFonts w:ascii="DINRoundOT" w:hAnsi="DINRoundOT" w:cs="DINRoundOT"/>
                <w:sz w:val="16"/>
                <w:szCs w:val="16"/>
              </w:rPr>
              <w:t>future data consumption</w:t>
            </w:r>
          </w:p>
          <w:p w14:paraId="0DD98995" w14:textId="77777777" w:rsidR="000A7C01" w:rsidRPr="00744155" w:rsidRDefault="000A7C01" w:rsidP="000A7C01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Develop pricing controls, working with internal and external partners to ensure pricing is implemented correctly and within business timescales.</w:t>
            </w:r>
          </w:p>
          <w:p w14:paraId="6D7FD8AA" w14:textId="77777777" w:rsidR="000A7C01" w:rsidRPr="00744155" w:rsidRDefault="000A7C01" w:rsidP="000A7C01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Lead analysis and implementation of rate reviews.</w:t>
            </w:r>
          </w:p>
          <w:p w14:paraId="5CA7F328" w14:textId="6B1185C5" w:rsidR="000A7C01" w:rsidRPr="00744155" w:rsidRDefault="000A7C01" w:rsidP="000A7C01">
            <w:pPr>
              <w:numPr>
                <w:ilvl w:val="0"/>
                <w:numId w:val="3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Develop and build the </w:t>
            </w:r>
            <w:r w:rsidR="00E31342">
              <w:rPr>
                <w:rFonts w:ascii="DINRoundOT" w:hAnsi="DINRoundOT" w:cs="DINRoundOT"/>
                <w:sz w:val="16"/>
                <w:szCs w:val="16"/>
              </w:rPr>
              <w:t>portfolio pricing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 team</w:t>
            </w:r>
          </w:p>
          <w:p w14:paraId="0E2459AA" w14:textId="09CBE5A3" w:rsidR="00E01E95" w:rsidRPr="00744155" w:rsidRDefault="00BB10FA" w:rsidP="00A0235F">
            <w:pPr>
              <w:pStyle w:val="ListParagraph"/>
              <w:numPr>
                <w:ilvl w:val="0"/>
                <w:numId w:val="35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Influence</w:t>
            </w:r>
            <w:r w:rsidR="00E01E95" w:rsidRPr="00744155">
              <w:rPr>
                <w:rFonts w:ascii="DINRoundOT" w:hAnsi="DINRoundOT" w:cs="DINRoundOT"/>
                <w:sz w:val="16"/>
                <w:szCs w:val="16"/>
              </w:rPr>
              <w:t xml:space="preserve"> business decisions by 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>present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ing market insight driven 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>recommendation</w:t>
            </w:r>
            <w:r>
              <w:rPr>
                <w:rFonts w:ascii="DINRoundOT" w:hAnsi="DINRoundOT" w:cs="DINRoundOT"/>
                <w:sz w:val="16"/>
                <w:szCs w:val="16"/>
              </w:rPr>
              <w:t>s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 xml:space="preserve"> with evidence to support</w:t>
            </w:r>
          </w:p>
          <w:p w14:paraId="23908190" w14:textId="170C27BE" w:rsidR="00E01E95" w:rsidRPr="00744155" w:rsidRDefault="00A51E34" w:rsidP="00A0235F">
            <w:pPr>
              <w:pStyle w:val="ListParagraph"/>
              <w:numPr>
                <w:ilvl w:val="0"/>
                <w:numId w:val="3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Drive change and improvement to the pricing function</w:t>
            </w:r>
          </w:p>
          <w:p w14:paraId="79C72AA1" w14:textId="571B8FDD" w:rsidR="00937155" w:rsidRPr="00744155" w:rsidRDefault="00937155" w:rsidP="00A0235F">
            <w:pPr>
              <w:numPr>
                <w:ilvl w:val="0"/>
                <w:numId w:val="3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Support the 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 xml:space="preserve">Director </w:t>
            </w:r>
            <w:r w:rsidR="002B56CB" w:rsidRPr="00744155">
              <w:rPr>
                <w:rFonts w:ascii="DINRoundOT" w:hAnsi="DINRoundOT" w:cs="DINRoundOT"/>
                <w:sz w:val="16"/>
                <w:szCs w:val="16"/>
              </w:rPr>
              <w:t xml:space="preserve">of 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>P</w:t>
            </w:r>
            <w:r w:rsidR="002B56CB" w:rsidRPr="00744155">
              <w:rPr>
                <w:rFonts w:ascii="DINRoundOT" w:hAnsi="DINRoundOT" w:cs="DINRoundOT"/>
                <w:sz w:val="16"/>
                <w:szCs w:val="16"/>
              </w:rPr>
              <w:t>ricing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>and contribute to t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>he development of the RAC financial plans</w:t>
            </w:r>
          </w:p>
          <w:p w14:paraId="34377E75" w14:textId="77777777" w:rsidR="003F636C" w:rsidRPr="00744155" w:rsidRDefault="003F636C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6FFFD862" w14:textId="79B88AE2" w:rsidR="00937155" w:rsidRPr="00BB10FA" w:rsidRDefault="00937155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Key Performance Indicators:</w:t>
            </w:r>
          </w:p>
          <w:p w14:paraId="451D0A6F" w14:textId="219348F2" w:rsidR="00937155" w:rsidRPr="00744155" w:rsidRDefault="0011154E" w:rsidP="00A0235F">
            <w:pPr>
              <w:numPr>
                <w:ilvl w:val="0"/>
                <w:numId w:val="36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Delivery against 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>Financial plan.</w:t>
            </w:r>
          </w:p>
          <w:p w14:paraId="06260E48" w14:textId="77777777" w:rsidR="00937155" w:rsidRPr="00744155" w:rsidRDefault="00937155" w:rsidP="00A0235F">
            <w:pPr>
              <w:numPr>
                <w:ilvl w:val="0"/>
                <w:numId w:val="36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GWP</w:t>
            </w:r>
            <w:r w:rsidR="00275165" w:rsidRPr="00744155">
              <w:rPr>
                <w:rFonts w:ascii="DINRoundOT" w:hAnsi="DINRoundOT" w:cs="DINRoundOT"/>
                <w:sz w:val="16"/>
                <w:szCs w:val="16"/>
              </w:rPr>
              <w:t>, conversion, Retention Rate, I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PU targets met, </w:t>
            </w:r>
          </w:p>
          <w:p w14:paraId="7CFE9E58" w14:textId="77777777" w:rsidR="00937155" w:rsidRPr="00744155" w:rsidRDefault="00937155" w:rsidP="00A0235F">
            <w:pPr>
              <w:numPr>
                <w:ilvl w:val="0"/>
                <w:numId w:val="36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Retention rates increased</w:t>
            </w:r>
          </w:p>
          <w:p w14:paraId="4F0D8D07" w14:textId="77777777" w:rsidR="00937155" w:rsidRPr="00744155" w:rsidRDefault="00275165" w:rsidP="00A0235F">
            <w:pPr>
              <w:numPr>
                <w:ilvl w:val="0"/>
                <w:numId w:val="36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Policy count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 xml:space="preserve"> increased</w:t>
            </w:r>
          </w:p>
          <w:p w14:paraId="55E83782" w14:textId="77777777" w:rsidR="00937155" w:rsidRPr="00744155" w:rsidRDefault="00937155" w:rsidP="00A0235F">
            <w:pPr>
              <w:numPr>
                <w:ilvl w:val="0"/>
                <w:numId w:val="36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RAC margins maintained</w:t>
            </w:r>
          </w:p>
          <w:p w14:paraId="48A65AA1" w14:textId="77777777" w:rsidR="00937155" w:rsidRPr="00744155" w:rsidRDefault="00937155" w:rsidP="00A0235F">
            <w:pPr>
              <w:numPr>
                <w:ilvl w:val="0"/>
                <w:numId w:val="36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RAC perceived by others as market leader</w:t>
            </w:r>
          </w:p>
          <w:p w14:paraId="30EFBB9D" w14:textId="77777777" w:rsidR="00937155" w:rsidRPr="00744155" w:rsidRDefault="00937155" w:rsidP="00A0235F">
            <w:pPr>
              <w:numPr>
                <w:ilvl w:val="0"/>
                <w:numId w:val="36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Business and Compliance Risks managed within agreed appetite</w:t>
            </w:r>
          </w:p>
          <w:p w14:paraId="77FD49CD" w14:textId="18A0DBFF" w:rsidR="00937155" w:rsidRPr="00744155" w:rsidRDefault="0011154E" w:rsidP="00A0235F">
            <w:pPr>
              <w:pStyle w:val="ListParagraph"/>
              <w:numPr>
                <w:ilvl w:val="0"/>
                <w:numId w:val="36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lastRenderedPageBreak/>
              <w:t>Strict adherence to governance &amp; co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>mpliance with all appropriate company Policies ensuring appropriate sign-off achieved through the Pricing &amp; Product Forum, RAC Exec Board.</w:t>
            </w:r>
          </w:p>
        </w:tc>
        <w:tc>
          <w:tcPr>
            <w:tcW w:w="4111" w:type="dxa"/>
            <w:shd w:val="clear" w:color="auto" w:fill="auto"/>
          </w:tcPr>
          <w:p w14:paraId="4B054086" w14:textId="77777777" w:rsidR="009B354B" w:rsidRPr="00744155" w:rsidRDefault="009B354B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5F044A6C" w14:textId="365E02F0" w:rsidR="009B354B" w:rsidRPr="00BB10FA" w:rsidRDefault="009B354B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Skills/Knowledge/Experience</w:t>
            </w:r>
          </w:p>
          <w:p w14:paraId="42A7E993" w14:textId="2275939B" w:rsidR="00937155" w:rsidRPr="00744155" w:rsidRDefault="00206AA7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5</w:t>
            </w:r>
            <w:r w:rsidR="00853956" w:rsidRPr="00744155">
              <w:rPr>
                <w:rFonts w:ascii="DINRoundOT" w:hAnsi="DINRoundOT" w:cs="DINRoundOT"/>
                <w:sz w:val="16"/>
                <w:szCs w:val="16"/>
              </w:rPr>
              <w:t xml:space="preserve">+ years of 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>pricing</w:t>
            </w:r>
            <w:r w:rsidR="00853956" w:rsidRPr="00744155">
              <w:rPr>
                <w:rFonts w:ascii="DINRoundOT" w:hAnsi="DINRoundOT" w:cs="DINRoundOT"/>
                <w:sz w:val="16"/>
                <w:szCs w:val="16"/>
              </w:rPr>
              <w:t xml:space="preserve"> experience 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>in relevant field (such as Finance, Insurance, etc.).</w:t>
            </w:r>
          </w:p>
          <w:p w14:paraId="3EB88C29" w14:textId="45AEB018" w:rsidR="003F636C" w:rsidRPr="00744155" w:rsidRDefault="00C57291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Good</w:t>
            </w:r>
            <w:r w:rsidR="002B56CB" w:rsidRPr="00744155">
              <w:rPr>
                <w:rFonts w:ascii="DINRoundOT" w:hAnsi="DINRoundOT" w:cs="DINRoundOT"/>
                <w:sz w:val="16"/>
                <w:szCs w:val="16"/>
              </w:rPr>
              <w:t xml:space="preserve"> technical knowledge of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3F636C" w:rsidRPr="00744155">
              <w:rPr>
                <w:rFonts w:ascii="DINRoundOT" w:hAnsi="DINRoundOT" w:cs="DINRoundOT"/>
                <w:sz w:val="16"/>
                <w:szCs w:val="16"/>
              </w:rPr>
              <w:t xml:space="preserve">pricing and </w:t>
            </w:r>
            <w:r w:rsidR="00DB3287" w:rsidRPr="00744155">
              <w:rPr>
                <w:rFonts w:ascii="DINRoundOT" w:hAnsi="DINRoundOT" w:cs="DINRoundOT"/>
                <w:sz w:val="16"/>
                <w:szCs w:val="16"/>
              </w:rPr>
              <w:t>analytical</w:t>
            </w:r>
            <w:r w:rsidR="003F636C" w:rsidRPr="00744155">
              <w:rPr>
                <w:rFonts w:ascii="DINRoundOT" w:hAnsi="DINRoundOT" w:cs="DINRoundOT"/>
                <w:sz w:val="16"/>
                <w:szCs w:val="16"/>
              </w:rPr>
              <w:t xml:space="preserve"> techniques</w:t>
            </w:r>
            <w:r w:rsidR="00937155" w:rsidRPr="00744155">
              <w:rPr>
                <w:rFonts w:ascii="DINRoundOT" w:hAnsi="DINRoundOT" w:cs="DINRoundOT"/>
                <w:sz w:val="16"/>
                <w:szCs w:val="16"/>
              </w:rPr>
              <w:t>.</w:t>
            </w:r>
            <w:r w:rsidR="003F636C" w:rsidRPr="0074415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  <w:p w14:paraId="48E5DFFA" w14:textId="77777777" w:rsidR="003F636C" w:rsidRPr="00744155" w:rsidRDefault="003F636C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Highly numerate with strong analytical &amp; problem solving skills</w:t>
            </w:r>
          </w:p>
          <w:p w14:paraId="35CE66EB" w14:textId="25C9862C" w:rsidR="00D1262D" w:rsidRPr="00744155" w:rsidRDefault="00C57291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Awareness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 xml:space="preserve"> of </w:t>
            </w:r>
            <w:r w:rsidR="00D1262D" w:rsidRPr="00744155">
              <w:rPr>
                <w:rFonts w:ascii="DINRoundOT" w:hAnsi="DINRoundOT" w:cs="DINRoundOT"/>
                <w:sz w:val="16"/>
                <w:szCs w:val="16"/>
              </w:rPr>
              <w:t>Data Science techniques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 xml:space="preserve"> and how </w:t>
            </w:r>
            <w:r w:rsidR="00313BB4">
              <w:rPr>
                <w:rFonts w:ascii="DINRoundOT" w:hAnsi="DINRoundOT" w:cs="DINRoundOT"/>
                <w:sz w:val="16"/>
                <w:szCs w:val="16"/>
              </w:rPr>
              <w:t>/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>where to draw value from them</w:t>
            </w:r>
          </w:p>
          <w:p w14:paraId="4A4F0AD4" w14:textId="77777777" w:rsidR="003F636C" w:rsidRPr="00744155" w:rsidRDefault="003F636C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Understanding </w:t>
            </w:r>
            <w:r w:rsidR="002B56CB" w:rsidRPr="00744155">
              <w:rPr>
                <w:rFonts w:ascii="DINRoundOT" w:hAnsi="DINRoundOT" w:cs="DINRoundOT"/>
                <w:sz w:val="16"/>
                <w:szCs w:val="16"/>
              </w:rPr>
              <w:t>of risk underwriting and risk based pricing of insurance products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  <w:p w14:paraId="555F4F77" w14:textId="1022A58B" w:rsidR="003F636C" w:rsidRDefault="003F1DE2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S</w:t>
            </w:r>
            <w:r w:rsidR="003F636C" w:rsidRPr="00744155">
              <w:rPr>
                <w:rFonts w:ascii="DINRoundOT" w:hAnsi="DINRoundOT" w:cs="DINRoundOT"/>
                <w:sz w:val="16"/>
                <w:szCs w:val="16"/>
              </w:rPr>
              <w:t xml:space="preserve">oftware skills. </w:t>
            </w:r>
            <w:r>
              <w:rPr>
                <w:rFonts w:ascii="DINRoundOT" w:hAnsi="DINRoundOT" w:cs="DINRoundOT"/>
                <w:sz w:val="16"/>
                <w:szCs w:val="16"/>
              </w:rPr>
              <w:t>E.g.</w:t>
            </w:r>
            <w:r w:rsidR="00BB10FA" w:rsidRPr="00744155">
              <w:rPr>
                <w:rFonts w:ascii="DINRoundOT" w:hAnsi="DINRoundOT" w:cs="DINRoundOT"/>
                <w:sz w:val="16"/>
                <w:szCs w:val="16"/>
              </w:rPr>
              <w:t xml:space="preserve"> Python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>,</w:t>
            </w:r>
            <w:r w:rsidR="00853956" w:rsidRPr="00744155">
              <w:rPr>
                <w:rFonts w:ascii="DINRoundOT" w:hAnsi="DINRoundOT" w:cs="DINRoundOT"/>
                <w:sz w:val="16"/>
                <w:szCs w:val="16"/>
              </w:rPr>
              <w:t xml:space="preserve"> SQL/</w:t>
            </w:r>
            <w:r w:rsidR="00337A24" w:rsidRPr="00744155">
              <w:rPr>
                <w:rFonts w:ascii="DINRoundOT" w:hAnsi="DINRoundOT" w:cs="DINRoundOT"/>
                <w:sz w:val="16"/>
                <w:szCs w:val="16"/>
              </w:rPr>
              <w:t>SAS, WTW Radar</w:t>
            </w:r>
            <w:r w:rsidR="0076684B" w:rsidRPr="00744155">
              <w:rPr>
                <w:rFonts w:ascii="DINRoundOT" w:hAnsi="DINRoundOT" w:cs="DINRoundOT"/>
                <w:sz w:val="16"/>
                <w:szCs w:val="16"/>
              </w:rPr>
              <w:t xml:space="preserve"> / Earnix</w:t>
            </w:r>
            <w:r w:rsidR="00337A24" w:rsidRPr="00744155">
              <w:rPr>
                <w:rFonts w:ascii="DINRoundOT" w:hAnsi="DINRoundOT" w:cs="DINRoundOT"/>
                <w:sz w:val="16"/>
                <w:szCs w:val="16"/>
              </w:rPr>
              <w:t>,</w:t>
            </w:r>
            <w:r w:rsidR="00A51E34" w:rsidRPr="00744155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  <w:p w14:paraId="5A87D080" w14:textId="09AA2D25" w:rsidR="00C71352" w:rsidRDefault="00BB10FA" w:rsidP="00F67A58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E31179">
              <w:rPr>
                <w:rFonts w:ascii="DINRoundOT" w:hAnsi="DINRoundOT" w:cs="DINRoundOT"/>
                <w:sz w:val="16"/>
                <w:szCs w:val="16"/>
              </w:rPr>
              <w:t>Excellent knowledge of FCA regulatory guidance, including emerging changes within the regulatory environment</w:t>
            </w:r>
          </w:p>
          <w:p w14:paraId="609294D8" w14:textId="77777777" w:rsidR="00E31179" w:rsidRPr="00E31179" w:rsidRDefault="00E31179" w:rsidP="003849E3">
            <w:pPr>
              <w:ind w:left="720"/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2756AF6B" w14:textId="77777777" w:rsidR="007F0FE0" w:rsidRPr="00BB10FA" w:rsidRDefault="007F0FE0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 xml:space="preserve">Personal Attributes: </w:t>
            </w:r>
          </w:p>
          <w:p w14:paraId="4E1E5AA4" w14:textId="745C5B4B" w:rsidR="00A0235F" w:rsidRPr="00A0235F" w:rsidRDefault="00A0235F" w:rsidP="00BB10FA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We’re looking for a skilled analytical thinker with the ability to handle 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 xml:space="preserve">competing priorities,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complex dynamics and exercise judgement in the development and implementation of strategic plans. You’ll also need an understanding and experience of s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>tatistical</w:t>
            </w:r>
            <w:r w:rsidR="003F1DE2">
              <w:rPr>
                <w:rFonts w:ascii="DINRoundOT" w:hAnsi="DINRoundOT" w:cs="DINRoundOT"/>
                <w:sz w:val="16"/>
                <w:szCs w:val="16"/>
              </w:rPr>
              <w:t>/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financial modelling, paired with strong experience of delivering complex programmes at a senior level.</w:t>
            </w:r>
          </w:p>
          <w:p w14:paraId="2B1D4A83" w14:textId="77777777" w:rsidR="00BB10FA" w:rsidRDefault="00BB10FA" w:rsidP="00BB10FA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7D88361E" w14:textId="65EF5F06" w:rsidR="00A0235F" w:rsidRPr="00A0235F" w:rsidRDefault="00A0235F" w:rsidP="00BB10FA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In addition, you’ll demonstrate:</w:t>
            </w:r>
          </w:p>
          <w:p w14:paraId="6D91165B" w14:textId="286108A5" w:rsidR="00A0235F" w:rsidRPr="00A0235F" w:rsidRDefault="00A0235F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Strong delivery and leadership experience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 xml:space="preserve"> with exceptional communication and negotiation skills</w:t>
            </w:r>
          </w:p>
          <w:p w14:paraId="72138BD4" w14:textId="555F7310" w:rsidR="00A0235F" w:rsidRPr="00A0235F" w:rsidRDefault="00A0235F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Strong stakeholder management experience with a demonstrable ability to build relationships 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 xml:space="preserve">based on credibility and trust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with 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>Exec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, regulators and Group-wide stakeholders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 xml:space="preserve"> at all levels</w:t>
            </w:r>
          </w:p>
          <w:p w14:paraId="52A234B2" w14:textId="77777777" w:rsidR="00A0235F" w:rsidRPr="00A0235F" w:rsidRDefault="00A0235F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Finance acumen to build, track and deliver business cases</w:t>
            </w:r>
          </w:p>
          <w:p w14:paraId="38576334" w14:textId="73F2737B" w:rsidR="00BB10FA" w:rsidRPr="00A0235F" w:rsidRDefault="00A0235F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Experience of leading diverse, professional teams</w:t>
            </w:r>
          </w:p>
          <w:p w14:paraId="69FFF3EE" w14:textId="77777777" w:rsidR="00C71352" w:rsidRPr="00744155" w:rsidRDefault="00C71352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2EB5633D" w14:textId="37451F69" w:rsidR="009B354B" w:rsidRPr="00BB10FA" w:rsidRDefault="00CF623E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Qualifications/FC</w:t>
            </w:r>
            <w:r w:rsidR="009B354B"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A:</w:t>
            </w:r>
          </w:p>
          <w:p w14:paraId="7FACE38A" w14:textId="23E29B29" w:rsidR="0076684B" w:rsidRPr="00744155" w:rsidRDefault="0076684B" w:rsidP="00BB10FA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Relevant numerate degree</w:t>
            </w:r>
            <w:r w:rsidR="00131A7C">
              <w:rPr>
                <w:rFonts w:ascii="DINRoundOT" w:hAnsi="DINRoundOT" w:cs="DINRoundOT"/>
                <w:sz w:val="16"/>
                <w:szCs w:val="16"/>
              </w:rPr>
              <w:t>/post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 xml:space="preserve"> qualification.</w:t>
            </w:r>
          </w:p>
          <w:p w14:paraId="326B896D" w14:textId="7331F2E0" w:rsidR="009B354B" w:rsidRPr="00744155" w:rsidRDefault="0076684B" w:rsidP="00E31179">
            <w:pPr>
              <w:numPr>
                <w:ilvl w:val="0"/>
                <w:numId w:val="42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744155">
              <w:rPr>
                <w:rFonts w:ascii="DINRoundOT" w:hAnsi="DINRoundOT" w:cs="DINRoundOT"/>
                <w:sz w:val="16"/>
                <w:szCs w:val="16"/>
              </w:rPr>
              <w:t>Progress towards relevant professional qualification e.g. CII,</w:t>
            </w:r>
            <w:r w:rsidR="00BB10FA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744155">
              <w:rPr>
                <w:rFonts w:ascii="DINRoundOT" w:hAnsi="DINRoundOT" w:cs="DINRoundOT"/>
                <w:sz w:val="16"/>
                <w:szCs w:val="16"/>
              </w:rPr>
              <w:t>MBA, FIA desirable</w:t>
            </w:r>
          </w:p>
        </w:tc>
        <w:tc>
          <w:tcPr>
            <w:tcW w:w="2977" w:type="dxa"/>
            <w:shd w:val="clear" w:color="auto" w:fill="auto"/>
          </w:tcPr>
          <w:p w14:paraId="6283E539" w14:textId="77777777" w:rsidR="009B354B" w:rsidRPr="00744155" w:rsidRDefault="009B354B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38A03102" w14:textId="52F9D59C" w:rsidR="009B354B" w:rsidRPr="00BB10FA" w:rsidRDefault="009B354B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Capabilities/Strengths:</w:t>
            </w:r>
          </w:p>
          <w:p w14:paraId="29E2E5F9" w14:textId="5584A301" w:rsidR="009B354B" w:rsidRPr="00BB10FA" w:rsidRDefault="009B354B" w:rsidP="00A0235F">
            <w:pPr>
              <w:contextualSpacing/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Core competencies:</w:t>
            </w:r>
          </w:p>
          <w:p w14:paraId="5FEC88CA" w14:textId="77233206" w:rsidR="003D187D" w:rsidRDefault="003D187D" w:rsidP="00A0235F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Achievement Drive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– Level 4</w:t>
            </w:r>
          </w:p>
          <w:p w14:paraId="16CC9963" w14:textId="0534751B" w:rsidR="00BA54D7" w:rsidRDefault="00BA54D7" w:rsidP="00A0235F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Building Relationships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A206A7">
              <w:rPr>
                <w:rFonts w:ascii="DINRoundOT" w:hAnsi="DINRoundOT" w:cs="DINRoundOT"/>
                <w:sz w:val="16"/>
                <w:szCs w:val="16"/>
              </w:rPr>
              <w:t>–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A206A7">
              <w:rPr>
                <w:rFonts w:ascii="DINRoundOT" w:hAnsi="DINRoundOT" w:cs="DINRoundOT"/>
                <w:sz w:val="16"/>
                <w:szCs w:val="16"/>
              </w:rPr>
              <w:t xml:space="preserve">Level </w:t>
            </w:r>
            <w:r w:rsidR="00422998">
              <w:rPr>
                <w:rFonts w:ascii="DINRoundOT" w:hAnsi="DINRoundOT" w:cs="DINRoundOT"/>
                <w:sz w:val="16"/>
                <w:szCs w:val="16"/>
              </w:rPr>
              <w:t>5</w:t>
            </w:r>
          </w:p>
          <w:p w14:paraId="6A95F1A0" w14:textId="5523C9C6" w:rsidR="0053683D" w:rsidRDefault="0053683D" w:rsidP="00A0235F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Commercial Awareness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A206A7">
              <w:rPr>
                <w:rFonts w:ascii="DINRoundOT" w:hAnsi="DINRoundOT" w:cs="DINRoundOT"/>
                <w:sz w:val="16"/>
                <w:szCs w:val="16"/>
              </w:rPr>
              <w:t>–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A206A7">
              <w:rPr>
                <w:rFonts w:ascii="DINRoundOT" w:hAnsi="DINRoundOT" w:cs="DINRoundOT"/>
                <w:sz w:val="16"/>
                <w:szCs w:val="16"/>
              </w:rPr>
              <w:t xml:space="preserve">Level </w:t>
            </w:r>
            <w:r w:rsidR="00422998">
              <w:rPr>
                <w:rFonts w:ascii="DINRoundOT" w:hAnsi="DINRoundOT" w:cs="DINRoundOT"/>
                <w:sz w:val="16"/>
                <w:szCs w:val="16"/>
              </w:rPr>
              <w:t>5</w:t>
            </w:r>
          </w:p>
          <w:p w14:paraId="26A9CB15" w14:textId="2343F81B" w:rsidR="0053683D" w:rsidRDefault="0053683D" w:rsidP="00A0235F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Continuous Improvement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-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A206A7">
              <w:rPr>
                <w:rFonts w:ascii="DINRoundOT" w:hAnsi="DINRoundOT" w:cs="DINRoundOT"/>
                <w:sz w:val="16"/>
                <w:szCs w:val="16"/>
              </w:rPr>
              <w:t xml:space="preserve">Level </w:t>
            </w:r>
            <w:r w:rsidR="00422998">
              <w:rPr>
                <w:rFonts w:ascii="DINRoundOT" w:hAnsi="DINRoundOT" w:cs="DINRoundOT"/>
                <w:sz w:val="16"/>
                <w:szCs w:val="16"/>
              </w:rPr>
              <w:t>4</w:t>
            </w:r>
          </w:p>
          <w:p w14:paraId="4C8E15E4" w14:textId="0FABF21D" w:rsidR="0053683D" w:rsidRDefault="0053683D" w:rsidP="00A0235F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Customer Focus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BA23BB">
              <w:rPr>
                <w:rFonts w:ascii="DINRoundOT" w:hAnsi="DINRoundOT" w:cs="DINRoundOT"/>
                <w:sz w:val="16"/>
                <w:szCs w:val="16"/>
              </w:rPr>
              <w:t>–</w:t>
            </w:r>
            <w:r w:rsidR="00EA5393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BA23BB">
              <w:rPr>
                <w:rFonts w:ascii="DINRoundOT" w:hAnsi="DINRoundOT" w:cs="DINRoundOT"/>
                <w:sz w:val="16"/>
                <w:szCs w:val="16"/>
              </w:rPr>
              <w:t>n/a</w:t>
            </w:r>
          </w:p>
          <w:p w14:paraId="70541DC5" w14:textId="295C30A9" w:rsidR="0053683D" w:rsidRDefault="0053683D" w:rsidP="00A0235F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Developing Self &amp; Others</w:t>
            </w:r>
            <w:r w:rsidR="00BA23BB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04508E">
              <w:rPr>
                <w:rFonts w:ascii="DINRoundOT" w:hAnsi="DINRoundOT" w:cs="DINRoundOT"/>
                <w:sz w:val="16"/>
                <w:szCs w:val="16"/>
              </w:rPr>
              <w:t>–</w:t>
            </w:r>
            <w:r w:rsidR="00BA23BB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04508E">
              <w:rPr>
                <w:rFonts w:ascii="DINRoundOT" w:hAnsi="DINRoundOT" w:cs="DINRoundOT"/>
                <w:sz w:val="16"/>
                <w:szCs w:val="16"/>
              </w:rPr>
              <w:t>Level 4</w:t>
            </w:r>
          </w:p>
          <w:p w14:paraId="0B3FBE79" w14:textId="0582DFF1" w:rsidR="0053683D" w:rsidRDefault="0053683D" w:rsidP="0053683D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Interpersonal &amp; Influencing Skills</w:t>
            </w:r>
            <w:r w:rsidR="0004508E">
              <w:rPr>
                <w:rFonts w:ascii="DINRoundOT" w:hAnsi="DINRoundOT" w:cs="DINRoundOT"/>
                <w:sz w:val="16"/>
                <w:szCs w:val="16"/>
              </w:rPr>
              <w:t xml:space="preserve"> – Level </w:t>
            </w:r>
            <w:r w:rsidR="00422998">
              <w:rPr>
                <w:rFonts w:ascii="DINRoundOT" w:hAnsi="DINRoundOT" w:cs="DINRoundOT"/>
                <w:sz w:val="16"/>
                <w:szCs w:val="16"/>
              </w:rPr>
              <w:t>5</w:t>
            </w:r>
          </w:p>
          <w:p w14:paraId="28F61707" w14:textId="7406254D" w:rsidR="00154AB2" w:rsidRDefault="00154AB2" w:rsidP="0053683D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Judgement &amp; Decision-Making</w:t>
            </w:r>
            <w:r w:rsidR="00136F92">
              <w:rPr>
                <w:rFonts w:ascii="DINRoundOT" w:hAnsi="DINRoundOT" w:cs="DINRoundOT"/>
                <w:sz w:val="16"/>
                <w:szCs w:val="16"/>
              </w:rPr>
              <w:t xml:space="preserve"> – Level 5</w:t>
            </w:r>
          </w:p>
          <w:p w14:paraId="657095B0" w14:textId="41548E46" w:rsidR="00154AB2" w:rsidRDefault="00154AB2" w:rsidP="0053683D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Leadership</w:t>
            </w:r>
            <w:r w:rsidR="00217868">
              <w:rPr>
                <w:rFonts w:ascii="DINRoundOT" w:hAnsi="DINRoundOT" w:cs="DINRoundOT"/>
                <w:sz w:val="16"/>
                <w:szCs w:val="16"/>
              </w:rPr>
              <w:t xml:space="preserve"> – Level 5</w:t>
            </w:r>
          </w:p>
          <w:p w14:paraId="3CD850C7" w14:textId="07C93BA3" w:rsidR="00154AB2" w:rsidRDefault="00154AB2" w:rsidP="0053683D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Leading Change</w:t>
            </w:r>
            <w:r w:rsidR="00217868">
              <w:rPr>
                <w:rFonts w:ascii="DINRoundOT" w:hAnsi="DINRoundOT" w:cs="DINRoundOT"/>
                <w:sz w:val="16"/>
                <w:szCs w:val="16"/>
              </w:rPr>
              <w:t xml:space="preserve"> – Level 4</w:t>
            </w:r>
          </w:p>
          <w:p w14:paraId="0412837E" w14:textId="0C737665" w:rsidR="00154AB2" w:rsidRDefault="00154AB2" w:rsidP="0053683D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Strategic Thinking</w:t>
            </w:r>
            <w:r w:rsidR="004C1EEA">
              <w:rPr>
                <w:rFonts w:ascii="DINRoundOT" w:hAnsi="DINRoundOT" w:cs="DINRoundOT"/>
                <w:sz w:val="16"/>
                <w:szCs w:val="16"/>
              </w:rPr>
              <w:t xml:space="preserve"> – Level </w:t>
            </w:r>
            <w:r w:rsidR="00422998">
              <w:rPr>
                <w:rFonts w:ascii="DINRoundOT" w:hAnsi="DINRoundOT" w:cs="DINRoundOT"/>
                <w:sz w:val="16"/>
                <w:szCs w:val="16"/>
              </w:rPr>
              <w:t>4</w:t>
            </w:r>
          </w:p>
          <w:p w14:paraId="3ABCD92C" w14:textId="624B10EA" w:rsidR="00154AB2" w:rsidRPr="00EE5FF9" w:rsidRDefault="00154AB2" w:rsidP="00EE5FF9">
            <w:pPr>
              <w:numPr>
                <w:ilvl w:val="0"/>
                <w:numId w:val="33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Team Working</w:t>
            </w:r>
            <w:r w:rsidR="004C1EEA">
              <w:rPr>
                <w:rFonts w:ascii="DINRoundOT" w:hAnsi="DINRoundOT" w:cs="DINRoundOT"/>
                <w:sz w:val="16"/>
                <w:szCs w:val="16"/>
              </w:rPr>
              <w:t xml:space="preserve"> – Level 5</w:t>
            </w:r>
          </w:p>
          <w:p w14:paraId="101DFE11" w14:textId="77777777" w:rsidR="00C71352" w:rsidRPr="00744155" w:rsidRDefault="00C71352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681C5D98" w14:textId="77777777" w:rsidR="00BB10FA" w:rsidRDefault="00BB10FA" w:rsidP="00BB10FA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F5767">
              <w:rPr>
                <w:rFonts w:ascii="DINRoundOT" w:hAnsi="DINRoundOT" w:cs="DINRoundOT"/>
                <w:sz w:val="16"/>
                <w:szCs w:val="16"/>
              </w:rPr>
              <w:t>A role model who demonstrates the highest standards of ethical and professional behaviour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B0667B">
              <w:rPr>
                <w:rFonts w:ascii="DINRoundOT" w:hAnsi="DINRoundOT" w:cs="DINRoundOT"/>
                <w:sz w:val="16"/>
                <w:szCs w:val="16"/>
              </w:rPr>
              <w:t xml:space="preserve">consistent with RAC </w:t>
            </w:r>
            <w:r w:rsidRPr="00BB10FA">
              <w:rPr>
                <w:rFonts w:ascii="DINRoundOT" w:hAnsi="DINRoundOT" w:cs="DINRoundOT"/>
                <w:b/>
                <w:sz w:val="16"/>
                <w:szCs w:val="16"/>
              </w:rPr>
              <w:t>HERO</w:t>
            </w:r>
            <w:r w:rsidRPr="00B0667B">
              <w:rPr>
                <w:rFonts w:ascii="DINRoundOT" w:hAnsi="DINRoundOT" w:cs="DINRoundOT"/>
                <w:sz w:val="16"/>
                <w:szCs w:val="16"/>
              </w:rPr>
              <w:t xml:space="preserve"> values</w:t>
            </w:r>
          </w:p>
          <w:p w14:paraId="69A88DAB" w14:textId="77777777" w:rsidR="00C71352" w:rsidRPr="00744155" w:rsidRDefault="00C71352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66786BEF" w14:textId="77777777" w:rsidR="00BB10FA" w:rsidRPr="00BB10FA" w:rsidRDefault="00BB10FA" w:rsidP="00BB10FA">
            <w:pPr>
              <w:rPr>
                <w:rFonts w:ascii="DINRoundOT" w:hAnsi="DINRoundOT" w:cs="DINRoundOT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color w:val="E36C0A" w:themeColor="accent6" w:themeShade="BF"/>
                <w:sz w:val="16"/>
                <w:szCs w:val="16"/>
              </w:rPr>
              <w:t>Values</w:t>
            </w:r>
          </w:p>
          <w:p w14:paraId="34D18BB0" w14:textId="77777777" w:rsidR="00BB10FA" w:rsidRPr="00BB10FA" w:rsidRDefault="00BB10FA" w:rsidP="00BB10FA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Handle it Together</w:t>
            </w:r>
          </w:p>
          <w:p w14:paraId="65E8ACF0" w14:textId="77777777" w:rsidR="00BB10FA" w:rsidRPr="00BB10FA" w:rsidRDefault="00BB10FA" w:rsidP="00BB10FA">
            <w:pPr>
              <w:rPr>
                <w:rFonts w:ascii="DINRoundOT" w:hAnsi="DINRoundOT" w:cs="DINRoundOT"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sz w:val="16"/>
                <w:szCs w:val="16"/>
              </w:rPr>
              <w:t>Cares about impact on others, shares ideas and positively challenges others</w:t>
            </w:r>
          </w:p>
          <w:p w14:paraId="2A3F5066" w14:textId="77777777" w:rsidR="00BB10FA" w:rsidRPr="00BB10FA" w:rsidRDefault="00BB10FA" w:rsidP="00BB10FA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59FC3165" w14:textId="77777777" w:rsidR="00BB10FA" w:rsidRPr="00BB10FA" w:rsidRDefault="00BB10FA" w:rsidP="00BB10FA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Exceptional Service</w:t>
            </w:r>
          </w:p>
          <w:p w14:paraId="3AFFCF73" w14:textId="77777777" w:rsidR="00BB10FA" w:rsidRPr="00BB10FA" w:rsidRDefault="00BB10FA" w:rsidP="00BB10FA">
            <w:pPr>
              <w:rPr>
                <w:rFonts w:ascii="DINRoundOT" w:hAnsi="DINRoundOT" w:cs="DINRoundOT"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sz w:val="16"/>
                <w:szCs w:val="16"/>
              </w:rPr>
              <w:t>Has best interests of colleagues and customers at heart, goes the extra mile to enhance customer experience, understands business strategy</w:t>
            </w:r>
          </w:p>
          <w:p w14:paraId="02C64DDE" w14:textId="77777777" w:rsidR="00BB10FA" w:rsidRPr="00BB10FA" w:rsidRDefault="00BB10FA" w:rsidP="00BB10FA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0CA5DE05" w14:textId="77777777" w:rsidR="00BB10FA" w:rsidRPr="00BB10FA" w:rsidRDefault="00BB10FA" w:rsidP="00BB10FA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Raise the Bar</w:t>
            </w:r>
          </w:p>
          <w:p w14:paraId="52432B47" w14:textId="77777777" w:rsidR="00BB10FA" w:rsidRPr="00BB10FA" w:rsidRDefault="00BB10FA" w:rsidP="00BB10FA">
            <w:pPr>
              <w:rPr>
                <w:rFonts w:ascii="DINRoundOT" w:hAnsi="DINRoundOT" w:cs="DINRoundOT"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sz w:val="16"/>
                <w:szCs w:val="16"/>
              </w:rPr>
              <w:t>Driven and ambitious, challenges self and others, continually learning</w:t>
            </w:r>
          </w:p>
          <w:p w14:paraId="75E01BDF" w14:textId="77777777" w:rsidR="00BB10FA" w:rsidRPr="00BB10FA" w:rsidRDefault="00BB10FA" w:rsidP="00BB10FA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319A29CE" w14:textId="77777777" w:rsidR="00BB10FA" w:rsidRPr="00BB10FA" w:rsidRDefault="00BB10FA" w:rsidP="00BB10FA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b/>
                <w:bCs/>
                <w:sz w:val="16"/>
                <w:szCs w:val="16"/>
              </w:rPr>
              <w:t>Own It</w:t>
            </w:r>
          </w:p>
          <w:p w14:paraId="024FBB82" w14:textId="02429DFB" w:rsidR="00C71352" w:rsidRPr="00744155" w:rsidRDefault="00BB10FA" w:rsidP="00BB10FA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BB10FA">
              <w:rPr>
                <w:rFonts w:ascii="DINRoundOT" w:hAnsi="DINRoundOT" w:cs="DINRoundOT"/>
                <w:sz w:val="16"/>
                <w:szCs w:val="16"/>
              </w:rPr>
              <w:t>Leads by example, trusted to achieve right outcome, passionate</w:t>
            </w:r>
          </w:p>
          <w:p w14:paraId="47D90A4C" w14:textId="77777777" w:rsidR="00C71352" w:rsidRPr="00744155" w:rsidRDefault="00C71352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6C6CD58F" w14:textId="77777777" w:rsidR="00C71352" w:rsidRPr="00744155" w:rsidRDefault="00C71352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2649B886" w14:textId="77777777" w:rsidR="009B354B" w:rsidRPr="00744155" w:rsidRDefault="009B354B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7538C3F8" w14:textId="77777777" w:rsidR="009B354B" w:rsidRPr="00744155" w:rsidRDefault="009B354B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1DC2F263" w14:textId="77777777" w:rsidR="00AB675F" w:rsidRPr="00744155" w:rsidRDefault="00AB675F" w:rsidP="00A0235F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</w:tc>
      </w:tr>
    </w:tbl>
    <w:p w14:paraId="66DD5D4D" w14:textId="6C72F017" w:rsidR="009B354B" w:rsidRPr="00744155" w:rsidRDefault="009B354B" w:rsidP="001D1331">
      <w:pPr>
        <w:tabs>
          <w:tab w:val="left" w:pos="1227"/>
        </w:tabs>
        <w:contextualSpacing/>
        <w:rPr>
          <w:rFonts w:ascii="DINRoundOT" w:hAnsi="DINRoundOT" w:cs="DINRoundOT"/>
          <w:sz w:val="16"/>
          <w:szCs w:val="16"/>
        </w:rPr>
      </w:pPr>
    </w:p>
    <w:p w14:paraId="555149BC" w14:textId="77777777" w:rsidR="0000539E" w:rsidRPr="00744155" w:rsidRDefault="0000539E" w:rsidP="001D1331">
      <w:pPr>
        <w:contextualSpacing/>
        <w:rPr>
          <w:rFonts w:ascii="DINRoundOT" w:hAnsi="DINRoundOT" w:cs="DINRoundOT"/>
          <w:sz w:val="16"/>
          <w:szCs w:val="16"/>
        </w:rPr>
      </w:pPr>
    </w:p>
    <w:sectPr w:rsidR="0000539E" w:rsidRPr="00744155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4A4B" w14:textId="77777777" w:rsidR="00F4561F" w:rsidRDefault="00F4561F" w:rsidP="009B354B">
      <w:r>
        <w:separator/>
      </w:r>
    </w:p>
  </w:endnote>
  <w:endnote w:type="continuationSeparator" w:id="0">
    <w:p w14:paraId="04EE4B2B" w14:textId="77777777" w:rsidR="00F4561F" w:rsidRDefault="00F4561F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6D5F2" w14:textId="77777777" w:rsidR="00F4561F" w:rsidRDefault="00F4561F" w:rsidP="009B354B">
      <w:r>
        <w:separator/>
      </w:r>
    </w:p>
  </w:footnote>
  <w:footnote w:type="continuationSeparator" w:id="0">
    <w:p w14:paraId="01FC3A2A" w14:textId="77777777" w:rsidR="00F4561F" w:rsidRDefault="00F4561F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 w15:restartNumberingAfterBreak="0">
    <w:nsid w:val="02A656C9"/>
    <w:multiLevelType w:val="multilevel"/>
    <w:tmpl w:val="60F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67F7696"/>
    <w:multiLevelType w:val="multilevel"/>
    <w:tmpl w:val="5AFA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2E32E0"/>
    <w:multiLevelType w:val="hybridMultilevel"/>
    <w:tmpl w:val="F9D4C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A2FCA"/>
    <w:multiLevelType w:val="hybridMultilevel"/>
    <w:tmpl w:val="4FA0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65490D"/>
    <w:multiLevelType w:val="hybridMultilevel"/>
    <w:tmpl w:val="8F12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A61A0"/>
    <w:multiLevelType w:val="hybridMultilevel"/>
    <w:tmpl w:val="F2E840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25598E"/>
    <w:multiLevelType w:val="hybridMultilevel"/>
    <w:tmpl w:val="28384E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75B90"/>
    <w:multiLevelType w:val="multilevel"/>
    <w:tmpl w:val="9E26B4E8"/>
    <w:numStyleLink w:val="ArticleSection"/>
  </w:abstractNum>
  <w:abstractNum w:abstractNumId="31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016"/>
    <w:multiLevelType w:val="hybridMultilevel"/>
    <w:tmpl w:val="A3CC4B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960E42"/>
    <w:multiLevelType w:val="multilevel"/>
    <w:tmpl w:val="9E26B4E8"/>
    <w:numStyleLink w:val="ArticleSection"/>
  </w:abstractNum>
  <w:abstractNum w:abstractNumId="41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94296"/>
    <w:multiLevelType w:val="hybridMultilevel"/>
    <w:tmpl w:val="7194BA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94251">
    <w:abstractNumId w:val="41"/>
  </w:num>
  <w:num w:numId="2" w16cid:durableId="1405569729">
    <w:abstractNumId w:val="40"/>
  </w:num>
  <w:num w:numId="3" w16cid:durableId="1054692477">
    <w:abstractNumId w:val="32"/>
  </w:num>
  <w:num w:numId="4" w16cid:durableId="672535292">
    <w:abstractNumId w:val="13"/>
  </w:num>
  <w:num w:numId="5" w16cid:durableId="270280809">
    <w:abstractNumId w:val="30"/>
  </w:num>
  <w:num w:numId="6" w16cid:durableId="608119617">
    <w:abstractNumId w:val="9"/>
  </w:num>
  <w:num w:numId="7" w16cid:durableId="385567561">
    <w:abstractNumId w:val="7"/>
  </w:num>
  <w:num w:numId="8" w16cid:durableId="140855147">
    <w:abstractNumId w:val="6"/>
  </w:num>
  <w:num w:numId="9" w16cid:durableId="743141000">
    <w:abstractNumId w:val="5"/>
  </w:num>
  <w:num w:numId="10" w16cid:durableId="1436246620">
    <w:abstractNumId w:val="4"/>
  </w:num>
  <w:num w:numId="11" w16cid:durableId="1018583284">
    <w:abstractNumId w:val="8"/>
  </w:num>
  <w:num w:numId="12" w16cid:durableId="1196313536">
    <w:abstractNumId w:val="3"/>
  </w:num>
  <w:num w:numId="13" w16cid:durableId="102964612">
    <w:abstractNumId w:val="2"/>
  </w:num>
  <w:num w:numId="14" w16cid:durableId="1091510279">
    <w:abstractNumId w:val="1"/>
  </w:num>
  <w:num w:numId="15" w16cid:durableId="1891460011">
    <w:abstractNumId w:val="0"/>
  </w:num>
  <w:num w:numId="16" w16cid:durableId="1578972633">
    <w:abstractNumId w:val="17"/>
  </w:num>
  <w:num w:numId="17" w16cid:durableId="1902403979">
    <w:abstractNumId w:val="10"/>
  </w:num>
  <w:num w:numId="18" w16cid:durableId="1467551348">
    <w:abstractNumId w:val="23"/>
  </w:num>
  <w:num w:numId="19" w16cid:durableId="1917204784">
    <w:abstractNumId w:val="28"/>
  </w:num>
  <w:num w:numId="20" w16cid:durableId="1610090371">
    <w:abstractNumId w:val="39"/>
  </w:num>
  <w:num w:numId="21" w16cid:durableId="795946071">
    <w:abstractNumId w:val="12"/>
  </w:num>
  <w:num w:numId="22" w16cid:durableId="1039083396">
    <w:abstractNumId w:val="38"/>
  </w:num>
  <w:num w:numId="23" w16cid:durableId="1470896044">
    <w:abstractNumId w:val="36"/>
  </w:num>
  <w:num w:numId="24" w16cid:durableId="1216821767">
    <w:abstractNumId w:val="20"/>
  </w:num>
  <w:num w:numId="25" w16cid:durableId="979383544">
    <w:abstractNumId w:val="21"/>
  </w:num>
  <w:num w:numId="26" w16cid:durableId="787893662">
    <w:abstractNumId w:val="34"/>
  </w:num>
  <w:num w:numId="27" w16cid:durableId="1045836885">
    <w:abstractNumId w:val="29"/>
  </w:num>
  <w:num w:numId="28" w16cid:durableId="92365516">
    <w:abstractNumId w:val="18"/>
  </w:num>
  <w:num w:numId="29" w16cid:durableId="1513181442">
    <w:abstractNumId w:val="33"/>
  </w:num>
  <w:num w:numId="30" w16cid:durableId="92865457">
    <w:abstractNumId w:val="19"/>
  </w:num>
  <w:num w:numId="31" w16cid:durableId="596868335">
    <w:abstractNumId w:val="25"/>
  </w:num>
  <w:num w:numId="32" w16cid:durableId="713625753">
    <w:abstractNumId w:val="35"/>
  </w:num>
  <w:num w:numId="33" w16cid:durableId="1974556912">
    <w:abstractNumId w:val="31"/>
  </w:num>
  <w:num w:numId="34" w16cid:durableId="1478184260">
    <w:abstractNumId w:val="43"/>
  </w:num>
  <w:num w:numId="35" w16cid:durableId="1708069690">
    <w:abstractNumId w:val="26"/>
  </w:num>
  <w:num w:numId="36" w16cid:durableId="1066491841">
    <w:abstractNumId w:val="15"/>
  </w:num>
  <w:num w:numId="37" w16cid:durableId="102456942">
    <w:abstractNumId w:val="24"/>
  </w:num>
  <w:num w:numId="38" w16cid:durableId="1666593799">
    <w:abstractNumId w:val="27"/>
  </w:num>
  <w:num w:numId="39" w16cid:durableId="706415937">
    <w:abstractNumId w:val="37"/>
  </w:num>
  <w:num w:numId="40" w16cid:durableId="1612199210">
    <w:abstractNumId w:val="42"/>
  </w:num>
  <w:num w:numId="41" w16cid:durableId="574125887">
    <w:abstractNumId w:val="11"/>
  </w:num>
  <w:num w:numId="42" w16cid:durableId="1720783354">
    <w:abstractNumId w:val="14"/>
  </w:num>
  <w:num w:numId="43" w16cid:durableId="1328485137">
    <w:abstractNumId w:val="16"/>
  </w:num>
  <w:num w:numId="44" w16cid:durableId="693501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07A4"/>
    <w:rsid w:val="0000539E"/>
    <w:rsid w:val="00026D4A"/>
    <w:rsid w:val="00034637"/>
    <w:rsid w:val="00043CE9"/>
    <w:rsid w:val="0004508E"/>
    <w:rsid w:val="000616C3"/>
    <w:rsid w:val="0006671B"/>
    <w:rsid w:val="000773A6"/>
    <w:rsid w:val="000A7C01"/>
    <w:rsid w:val="0011154E"/>
    <w:rsid w:val="00114351"/>
    <w:rsid w:val="00131A7C"/>
    <w:rsid w:val="00136F92"/>
    <w:rsid w:val="001444D9"/>
    <w:rsid w:val="00152896"/>
    <w:rsid w:val="00154AB2"/>
    <w:rsid w:val="00176668"/>
    <w:rsid w:val="001C20B2"/>
    <w:rsid w:val="001D1331"/>
    <w:rsid w:val="00206AA7"/>
    <w:rsid w:val="00217868"/>
    <w:rsid w:val="002501D4"/>
    <w:rsid w:val="0026238D"/>
    <w:rsid w:val="00275165"/>
    <w:rsid w:val="002A2455"/>
    <w:rsid w:val="002B56CB"/>
    <w:rsid w:val="002E032C"/>
    <w:rsid w:val="00313BB4"/>
    <w:rsid w:val="0031648D"/>
    <w:rsid w:val="00331EFB"/>
    <w:rsid w:val="00332E2B"/>
    <w:rsid w:val="00337A24"/>
    <w:rsid w:val="00350AC1"/>
    <w:rsid w:val="003849E3"/>
    <w:rsid w:val="003A074B"/>
    <w:rsid w:val="003A7A53"/>
    <w:rsid w:val="003A7B8E"/>
    <w:rsid w:val="003D187D"/>
    <w:rsid w:val="003F1DE2"/>
    <w:rsid w:val="003F1EB8"/>
    <w:rsid w:val="003F4D40"/>
    <w:rsid w:val="003F636C"/>
    <w:rsid w:val="00422998"/>
    <w:rsid w:val="00434774"/>
    <w:rsid w:val="0044535D"/>
    <w:rsid w:val="004454C1"/>
    <w:rsid w:val="00457650"/>
    <w:rsid w:val="00475A8B"/>
    <w:rsid w:val="00486D88"/>
    <w:rsid w:val="004C1EEA"/>
    <w:rsid w:val="004C3646"/>
    <w:rsid w:val="004C52C8"/>
    <w:rsid w:val="004F14A9"/>
    <w:rsid w:val="00504D82"/>
    <w:rsid w:val="00520DD6"/>
    <w:rsid w:val="0053683D"/>
    <w:rsid w:val="0054364B"/>
    <w:rsid w:val="00545AC1"/>
    <w:rsid w:val="00561584"/>
    <w:rsid w:val="005E1B1D"/>
    <w:rsid w:val="005F6528"/>
    <w:rsid w:val="005F7CBA"/>
    <w:rsid w:val="006063A2"/>
    <w:rsid w:val="006105B3"/>
    <w:rsid w:val="00637B94"/>
    <w:rsid w:val="0066751F"/>
    <w:rsid w:val="006A059E"/>
    <w:rsid w:val="006A0EFD"/>
    <w:rsid w:val="006A2687"/>
    <w:rsid w:val="006D189E"/>
    <w:rsid w:val="00722288"/>
    <w:rsid w:val="00744155"/>
    <w:rsid w:val="007531D6"/>
    <w:rsid w:val="0076684B"/>
    <w:rsid w:val="007768E3"/>
    <w:rsid w:val="00776B08"/>
    <w:rsid w:val="007939EB"/>
    <w:rsid w:val="007D5D83"/>
    <w:rsid w:val="007E1B32"/>
    <w:rsid w:val="007F0FE0"/>
    <w:rsid w:val="007F5BB9"/>
    <w:rsid w:val="00800DFB"/>
    <w:rsid w:val="00811B61"/>
    <w:rsid w:val="00822AE1"/>
    <w:rsid w:val="00826E2A"/>
    <w:rsid w:val="00834D68"/>
    <w:rsid w:val="00841432"/>
    <w:rsid w:val="00853956"/>
    <w:rsid w:val="008665DB"/>
    <w:rsid w:val="008B46AB"/>
    <w:rsid w:val="008B7ECE"/>
    <w:rsid w:val="00907448"/>
    <w:rsid w:val="009151D0"/>
    <w:rsid w:val="00937155"/>
    <w:rsid w:val="00980408"/>
    <w:rsid w:val="009B304C"/>
    <w:rsid w:val="009B354B"/>
    <w:rsid w:val="009C1DA6"/>
    <w:rsid w:val="009D633D"/>
    <w:rsid w:val="00A00BDF"/>
    <w:rsid w:val="00A01D6B"/>
    <w:rsid w:val="00A0235F"/>
    <w:rsid w:val="00A06474"/>
    <w:rsid w:val="00A072B5"/>
    <w:rsid w:val="00A206A7"/>
    <w:rsid w:val="00A441EC"/>
    <w:rsid w:val="00A4625E"/>
    <w:rsid w:val="00A51E34"/>
    <w:rsid w:val="00A81771"/>
    <w:rsid w:val="00A827E2"/>
    <w:rsid w:val="00AB675F"/>
    <w:rsid w:val="00AE5E01"/>
    <w:rsid w:val="00B237F8"/>
    <w:rsid w:val="00B33969"/>
    <w:rsid w:val="00B71B64"/>
    <w:rsid w:val="00B73376"/>
    <w:rsid w:val="00BA23BB"/>
    <w:rsid w:val="00BA54D7"/>
    <w:rsid w:val="00BB10FA"/>
    <w:rsid w:val="00BF40B2"/>
    <w:rsid w:val="00C57291"/>
    <w:rsid w:val="00C71352"/>
    <w:rsid w:val="00CD43E4"/>
    <w:rsid w:val="00CF623E"/>
    <w:rsid w:val="00D04723"/>
    <w:rsid w:val="00D05732"/>
    <w:rsid w:val="00D1262D"/>
    <w:rsid w:val="00D241F3"/>
    <w:rsid w:val="00D5779B"/>
    <w:rsid w:val="00D73053"/>
    <w:rsid w:val="00D92DEC"/>
    <w:rsid w:val="00DA439D"/>
    <w:rsid w:val="00DB0FCD"/>
    <w:rsid w:val="00DB3287"/>
    <w:rsid w:val="00DB7343"/>
    <w:rsid w:val="00DC1E46"/>
    <w:rsid w:val="00DD12BC"/>
    <w:rsid w:val="00DF42A3"/>
    <w:rsid w:val="00E01E95"/>
    <w:rsid w:val="00E04CD3"/>
    <w:rsid w:val="00E31179"/>
    <w:rsid w:val="00E31342"/>
    <w:rsid w:val="00E8206F"/>
    <w:rsid w:val="00E85526"/>
    <w:rsid w:val="00E938B4"/>
    <w:rsid w:val="00E93BD8"/>
    <w:rsid w:val="00EA02E1"/>
    <w:rsid w:val="00EA5393"/>
    <w:rsid w:val="00EA5C19"/>
    <w:rsid w:val="00EC1363"/>
    <w:rsid w:val="00EE5FF9"/>
    <w:rsid w:val="00EF2D49"/>
    <w:rsid w:val="00F401C6"/>
    <w:rsid w:val="00F4561F"/>
    <w:rsid w:val="00F57E06"/>
    <w:rsid w:val="00F67DE2"/>
    <w:rsid w:val="00FA1228"/>
    <w:rsid w:val="00FA619B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521035"/>
  <w15:docId w15:val="{73FB37F1-7786-446C-8055-1B689FA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24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GDavies@rac.co.uk</dc:creator>
  <cp:lastModifiedBy>Aidan Casey</cp:lastModifiedBy>
  <cp:revision>24</cp:revision>
  <cp:lastPrinted>2013-08-07T14:24:00Z</cp:lastPrinted>
  <dcterms:created xsi:type="dcterms:W3CDTF">2023-03-24T12:36:00Z</dcterms:created>
  <dcterms:modified xsi:type="dcterms:W3CDTF">2024-12-20T13:25:00Z</dcterms:modified>
</cp:coreProperties>
</file>